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3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9B" w:rsidRDefault="008F4A9B" w:rsidP="00A8760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8F4A9B" w:rsidRDefault="008F4A9B" w:rsidP="00A8760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A8760B" w:rsidRDefault="00A8760B" w:rsidP="00A8760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729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7294">
        <w:rPr>
          <w:rFonts w:ascii="Times New Roman" w:hAnsi="Times New Roman" w:cs="Times New Roman"/>
          <w:sz w:val="28"/>
          <w:szCs w:val="28"/>
        </w:rPr>
        <w:t xml:space="preserve"> Минераловодского </w:t>
      </w:r>
    </w:p>
    <w:p w:rsidR="00AE7294" w:rsidRDefault="00D02647" w:rsidP="00A8760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A8760B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D02647" w:rsidRDefault="00D02647" w:rsidP="00A8760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AE7294" w:rsidRPr="00E3217C" w:rsidRDefault="00A22608" w:rsidP="00A8760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AE7294" w:rsidRPr="00E3217C" w:rsidRDefault="00AE7294" w:rsidP="00AE729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A100CD" w:rsidRDefault="00A100CD" w:rsidP="00AE7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77A" w:rsidRDefault="00EA777A" w:rsidP="00AE7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77A" w:rsidRDefault="00EA777A" w:rsidP="00AE7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77A" w:rsidRDefault="00EA777A" w:rsidP="00AE7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77A" w:rsidRDefault="00EA777A" w:rsidP="00AE7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77A" w:rsidRDefault="00EA777A" w:rsidP="00AE7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77A" w:rsidRDefault="00EA777A" w:rsidP="00AE7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EAB" w:rsidRDefault="00652EAB" w:rsidP="00AE7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2647" w:rsidRPr="00E3217C" w:rsidRDefault="00D02647" w:rsidP="00D02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17C">
        <w:rPr>
          <w:rFonts w:ascii="Times New Roman" w:hAnsi="Times New Roman" w:cs="Times New Roman"/>
          <w:sz w:val="28"/>
          <w:szCs w:val="28"/>
        </w:rPr>
        <w:t xml:space="preserve">Информация о работе с обращениями граждан </w:t>
      </w:r>
    </w:p>
    <w:p w:rsidR="00D02647" w:rsidRDefault="00D02647" w:rsidP="00D02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17C">
        <w:rPr>
          <w:rFonts w:ascii="Times New Roman" w:hAnsi="Times New Roman" w:cs="Times New Roman"/>
          <w:sz w:val="28"/>
          <w:szCs w:val="28"/>
        </w:rPr>
        <w:t xml:space="preserve">в администрации Минераловодского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3217C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D02647" w:rsidRPr="00E3217C" w:rsidRDefault="00D02647" w:rsidP="00D02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D02647" w:rsidRDefault="00D31CE6" w:rsidP="00D02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8A4320">
        <w:rPr>
          <w:rFonts w:ascii="Times New Roman" w:hAnsi="Times New Roman" w:cs="Times New Roman"/>
          <w:sz w:val="28"/>
          <w:szCs w:val="28"/>
        </w:rPr>
        <w:t>25</w:t>
      </w:r>
      <w:r w:rsidR="00D02647" w:rsidRPr="00E3217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E7294" w:rsidRDefault="00AE7294" w:rsidP="00AE72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7294" w:rsidRDefault="00AE7294" w:rsidP="00AE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246B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администрацию Минераловодского </w:t>
      </w:r>
      <w:r w:rsidR="00D02647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- администрация) поступило </w:t>
      </w:r>
      <w:r w:rsidR="001973C8">
        <w:rPr>
          <w:rFonts w:ascii="Times New Roman" w:hAnsi="Times New Roman" w:cs="Times New Roman"/>
          <w:sz w:val="28"/>
          <w:szCs w:val="28"/>
        </w:rPr>
        <w:t>4</w:t>
      </w:r>
      <w:r w:rsidR="00246BCE">
        <w:rPr>
          <w:rFonts w:ascii="Times New Roman" w:hAnsi="Times New Roman" w:cs="Times New Roman"/>
          <w:sz w:val="28"/>
          <w:szCs w:val="28"/>
        </w:rPr>
        <w:t>046</w:t>
      </w:r>
      <w:r w:rsidR="003C635C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граждан. Из них:</w:t>
      </w:r>
    </w:p>
    <w:p w:rsidR="00AE7294" w:rsidRDefault="00AE7294" w:rsidP="0065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письменных обращений – 2</w:t>
      </w:r>
      <w:r w:rsidR="00246BCE">
        <w:rPr>
          <w:rFonts w:ascii="Times New Roman" w:hAnsi="Times New Roman" w:cs="Times New Roman"/>
          <w:sz w:val="28"/>
          <w:szCs w:val="28"/>
        </w:rPr>
        <w:t>096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294" w:rsidRDefault="00AE7294" w:rsidP="0065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 «Телефон доверия главы Минераловодского </w:t>
      </w:r>
      <w:r w:rsidR="00D31CE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31CE6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246BCE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294" w:rsidRDefault="00AE7294" w:rsidP="0065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устных обращений, поступивших в ходе личных приемов – </w:t>
      </w:r>
      <w:r w:rsidR="00A22608">
        <w:rPr>
          <w:rFonts w:ascii="Times New Roman" w:hAnsi="Times New Roman" w:cs="Times New Roman"/>
          <w:sz w:val="28"/>
          <w:szCs w:val="28"/>
        </w:rPr>
        <w:t>1</w:t>
      </w:r>
      <w:r w:rsidR="00246BC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294" w:rsidRDefault="00AE7294" w:rsidP="0065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ходе проведения «Прямой линии главы Минерал</w:t>
      </w:r>
      <w:r w:rsidR="00A8760B">
        <w:rPr>
          <w:rFonts w:ascii="Times New Roman" w:hAnsi="Times New Roman" w:cs="Times New Roman"/>
          <w:sz w:val="28"/>
          <w:szCs w:val="28"/>
        </w:rPr>
        <w:t xml:space="preserve">оводского </w:t>
      </w:r>
      <w:r w:rsidR="00D31CE6">
        <w:rPr>
          <w:rFonts w:ascii="Times New Roman" w:hAnsi="Times New Roman" w:cs="Times New Roman"/>
          <w:sz w:val="28"/>
          <w:szCs w:val="28"/>
        </w:rPr>
        <w:t>муниципального</w:t>
      </w:r>
      <w:r w:rsidR="00A8760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31CE6">
        <w:rPr>
          <w:rFonts w:ascii="Times New Roman" w:hAnsi="Times New Roman" w:cs="Times New Roman"/>
          <w:sz w:val="28"/>
          <w:szCs w:val="28"/>
        </w:rPr>
        <w:t xml:space="preserve"> Ставропольского края» – </w:t>
      </w:r>
      <w:r w:rsidR="00246BCE">
        <w:rPr>
          <w:rFonts w:ascii="Times New Roman" w:hAnsi="Times New Roman" w:cs="Times New Roman"/>
          <w:sz w:val="28"/>
          <w:szCs w:val="28"/>
        </w:rPr>
        <w:t>0</w:t>
      </w:r>
      <w:r w:rsidR="001E2439">
        <w:rPr>
          <w:rFonts w:ascii="Times New Roman" w:hAnsi="Times New Roman" w:cs="Times New Roman"/>
          <w:sz w:val="28"/>
          <w:szCs w:val="28"/>
        </w:rPr>
        <w:t>;</w:t>
      </w:r>
    </w:p>
    <w:p w:rsidR="001E2439" w:rsidRDefault="00D31CE6" w:rsidP="0065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216E6">
        <w:rPr>
          <w:rFonts w:ascii="Times New Roman" w:hAnsi="Times New Roman" w:cs="Times New Roman"/>
          <w:sz w:val="28"/>
          <w:szCs w:val="28"/>
        </w:rPr>
        <w:t>на п</w:t>
      </w:r>
      <w:r>
        <w:rPr>
          <w:rFonts w:ascii="Times New Roman" w:hAnsi="Times New Roman" w:cs="Times New Roman"/>
          <w:sz w:val="28"/>
          <w:szCs w:val="28"/>
        </w:rPr>
        <w:t>латформ</w:t>
      </w:r>
      <w:r w:rsidR="000216E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обратной связи – </w:t>
      </w:r>
      <w:r w:rsidR="00A22608">
        <w:rPr>
          <w:rFonts w:ascii="Times New Roman" w:hAnsi="Times New Roman" w:cs="Times New Roman"/>
          <w:sz w:val="28"/>
          <w:szCs w:val="28"/>
        </w:rPr>
        <w:t>1</w:t>
      </w:r>
      <w:r w:rsidR="00246BCE">
        <w:rPr>
          <w:rFonts w:ascii="Times New Roman" w:hAnsi="Times New Roman" w:cs="Times New Roman"/>
          <w:sz w:val="28"/>
          <w:szCs w:val="28"/>
        </w:rPr>
        <w:t>694</w:t>
      </w:r>
      <w:r w:rsidR="000216E6">
        <w:rPr>
          <w:rFonts w:ascii="Times New Roman" w:hAnsi="Times New Roman" w:cs="Times New Roman"/>
          <w:sz w:val="28"/>
          <w:szCs w:val="28"/>
        </w:rPr>
        <w:t>.</w:t>
      </w:r>
      <w:r w:rsidR="00FA0957"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:rsidR="001E2439" w:rsidRDefault="001E2439" w:rsidP="00652E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294" w:rsidRDefault="00AE7294" w:rsidP="00AE7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43A">
        <w:rPr>
          <w:rFonts w:ascii="Times New Roman" w:hAnsi="Times New Roman" w:cs="Times New Roman"/>
          <w:b/>
          <w:sz w:val="28"/>
          <w:szCs w:val="28"/>
        </w:rPr>
        <w:t>Количество обращений, поступивших в администрацию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43A">
        <w:rPr>
          <w:rFonts w:ascii="Times New Roman" w:hAnsi="Times New Roman" w:cs="Times New Roman"/>
          <w:b/>
          <w:sz w:val="28"/>
          <w:szCs w:val="28"/>
        </w:rPr>
        <w:t>Минераловодског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31CE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</w:p>
    <w:p w:rsidR="00AE7294" w:rsidRDefault="00AE7294" w:rsidP="00AE7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F65E2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46BCE">
        <w:rPr>
          <w:rFonts w:ascii="Times New Roman" w:hAnsi="Times New Roman" w:cs="Times New Roman"/>
          <w:b/>
          <w:sz w:val="28"/>
          <w:szCs w:val="28"/>
        </w:rPr>
        <w:t>3</w:t>
      </w:r>
      <w:r w:rsidR="00D31CE6">
        <w:rPr>
          <w:rFonts w:ascii="Times New Roman" w:hAnsi="Times New Roman" w:cs="Times New Roman"/>
          <w:b/>
          <w:sz w:val="28"/>
          <w:szCs w:val="28"/>
        </w:rPr>
        <w:t>, 202</w:t>
      </w:r>
      <w:r w:rsidR="00246BCE">
        <w:rPr>
          <w:rFonts w:ascii="Times New Roman" w:hAnsi="Times New Roman" w:cs="Times New Roman"/>
          <w:b/>
          <w:sz w:val="28"/>
          <w:szCs w:val="28"/>
        </w:rPr>
        <w:t>4</w:t>
      </w:r>
      <w:r w:rsidR="00A22608">
        <w:rPr>
          <w:rFonts w:ascii="Times New Roman" w:hAnsi="Times New Roman" w:cs="Times New Roman"/>
          <w:b/>
          <w:sz w:val="28"/>
          <w:szCs w:val="28"/>
        </w:rPr>
        <w:t>, 202</w:t>
      </w:r>
      <w:r w:rsidR="00246BC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годах </w:t>
      </w:r>
    </w:p>
    <w:p w:rsidR="00AE7294" w:rsidRDefault="00246BCE" w:rsidP="00AE7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52EE13" wp14:editId="15EFA2C6">
            <wp:extent cx="5989320" cy="29146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973C8" w:rsidRDefault="001973C8" w:rsidP="00197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сравнению с 202</w:t>
      </w:r>
      <w:r w:rsidR="00246B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годом количество письменных обращений </w:t>
      </w:r>
      <w:r w:rsidR="00246BCE">
        <w:rPr>
          <w:rFonts w:ascii="Times New Roman" w:hAnsi="Times New Roman" w:cs="Times New Roman"/>
          <w:sz w:val="28"/>
          <w:szCs w:val="28"/>
        </w:rPr>
        <w:t>уменьшилось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46BCE">
        <w:rPr>
          <w:rFonts w:ascii="Times New Roman" w:hAnsi="Times New Roman" w:cs="Times New Roman"/>
          <w:sz w:val="28"/>
          <w:szCs w:val="28"/>
        </w:rPr>
        <w:t>1</w:t>
      </w:r>
      <w:r w:rsidR="00A226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6BCE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% (2</w:t>
      </w:r>
      <w:r w:rsidR="00246BCE">
        <w:rPr>
          <w:rFonts w:ascii="Times New Roman" w:hAnsi="Times New Roman" w:cs="Times New Roman"/>
          <w:sz w:val="28"/>
          <w:szCs w:val="28"/>
        </w:rPr>
        <w:t>478</w:t>
      </w:r>
      <w:r>
        <w:rPr>
          <w:rFonts w:ascii="Times New Roman" w:hAnsi="Times New Roman" w:cs="Times New Roman"/>
          <w:sz w:val="28"/>
          <w:szCs w:val="28"/>
        </w:rPr>
        <w:t xml:space="preserve"> обращений в 202</w:t>
      </w:r>
      <w:r w:rsidR="00246B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г.).</w:t>
      </w:r>
      <w:r w:rsidRPr="00B02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обращений, поступивших на «Телефон доверия главы Минераловодского </w:t>
      </w:r>
      <w:r w:rsidR="00D31CE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31CE6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22608">
        <w:rPr>
          <w:rFonts w:ascii="Times New Roman" w:hAnsi="Times New Roman" w:cs="Times New Roman"/>
          <w:sz w:val="28"/>
          <w:szCs w:val="28"/>
        </w:rPr>
        <w:t>уменьшилось</w:t>
      </w:r>
      <w:r w:rsidR="00D31CE6">
        <w:rPr>
          <w:rFonts w:ascii="Times New Roman" w:hAnsi="Times New Roman" w:cs="Times New Roman"/>
          <w:sz w:val="28"/>
          <w:szCs w:val="28"/>
        </w:rPr>
        <w:t xml:space="preserve"> на </w:t>
      </w:r>
      <w:r w:rsidR="00246BCE">
        <w:rPr>
          <w:rFonts w:ascii="Times New Roman" w:hAnsi="Times New Roman" w:cs="Times New Roman"/>
          <w:sz w:val="28"/>
          <w:szCs w:val="28"/>
        </w:rPr>
        <w:t>38,</w:t>
      </w:r>
      <w:r w:rsidR="00A22608">
        <w:rPr>
          <w:rFonts w:ascii="Times New Roman" w:hAnsi="Times New Roman" w:cs="Times New Roman"/>
          <w:sz w:val="28"/>
          <w:szCs w:val="28"/>
        </w:rPr>
        <w:t>4</w:t>
      </w:r>
      <w:r w:rsidR="00246BC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A22608">
        <w:rPr>
          <w:rFonts w:ascii="Times New Roman" w:hAnsi="Times New Roman" w:cs="Times New Roman"/>
          <w:sz w:val="28"/>
          <w:szCs w:val="28"/>
        </w:rPr>
        <w:t>2</w:t>
      </w:r>
      <w:r w:rsidR="00246BCE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26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2B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246B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г.).</w:t>
      </w:r>
      <w:r w:rsidRPr="00EC0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Количество устных обращений, поступивших в ходе личного приема граждан главой Минераловодского </w:t>
      </w:r>
      <w:r w:rsidR="001502B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502B1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его з</w:t>
      </w:r>
      <w:r w:rsidR="001502B1">
        <w:rPr>
          <w:rFonts w:ascii="Times New Roman" w:hAnsi="Times New Roman" w:cs="Times New Roman"/>
          <w:sz w:val="28"/>
          <w:szCs w:val="28"/>
        </w:rPr>
        <w:t xml:space="preserve">аместителями, </w:t>
      </w:r>
      <w:r w:rsidR="00A22608">
        <w:rPr>
          <w:rFonts w:ascii="Times New Roman" w:hAnsi="Times New Roman" w:cs="Times New Roman"/>
          <w:sz w:val="28"/>
          <w:szCs w:val="28"/>
        </w:rPr>
        <w:t>уменьшилось</w:t>
      </w:r>
      <w:r w:rsidR="001502B1">
        <w:rPr>
          <w:rFonts w:ascii="Times New Roman" w:hAnsi="Times New Roman" w:cs="Times New Roman"/>
          <w:sz w:val="28"/>
          <w:szCs w:val="28"/>
        </w:rPr>
        <w:t xml:space="preserve"> на   </w:t>
      </w:r>
      <w:r w:rsidR="00246BCE">
        <w:rPr>
          <w:rFonts w:ascii="Times New Roman" w:hAnsi="Times New Roman" w:cs="Times New Roman"/>
          <w:sz w:val="28"/>
          <w:szCs w:val="28"/>
        </w:rPr>
        <w:t>24</w:t>
      </w:r>
      <w:r w:rsidR="001502B1">
        <w:rPr>
          <w:rFonts w:ascii="Times New Roman" w:hAnsi="Times New Roman" w:cs="Times New Roman"/>
          <w:sz w:val="28"/>
          <w:szCs w:val="28"/>
        </w:rPr>
        <w:t>,</w:t>
      </w:r>
      <w:r w:rsidR="00246BC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246BCE">
        <w:rPr>
          <w:rFonts w:ascii="Times New Roman" w:hAnsi="Times New Roman" w:cs="Times New Roman"/>
          <w:sz w:val="28"/>
          <w:szCs w:val="28"/>
        </w:rPr>
        <w:t>137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502B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246B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г.). </w:t>
      </w:r>
      <w:r w:rsidR="00A22608">
        <w:rPr>
          <w:rFonts w:ascii="Times New Roman" w:hAnsi="Times New Roman" w:cs="Times New Roman"/>
          <w:sz w:val="28"/>
          <w:szCs w:val="28"/>
        </w:rPr>
        <w:t>1</w:t>
      </w:r>
      <w:r w:rsidR="00246BCE">
        <w:rPr>
          <w:rFonts w:ascii="Times New Roman" w:hAnsi="Times New Roman" w:cs="Times New Roman"/>
          <w:sz w:val="28"/>
          <w:szCs w:val="28"/>
        </w:rPr>
        <w:t>694</w:t>
      </w:r>
      <w:r w:rsidR="000216E6">
        <w:rPr>
          <w:rFonts w:ascii="Times New Roman" w:hAnsi="Times New Roman" w:cs="Times New Roman"/>
          <w:sz w:val="28"/>
          <w:szCs w:val="28"/>
        </w:rPr>
        <w:t xml:space="preserve"> </w:t>
      </w:r>
      <w:r w:rsidRPr="000F63E3">
        <w:rPr>
          <w:rFonts w:ascii="Times New Roman" w:hAnsi="Times New Roman" w:cs="Times New Roman"/>
          <w:sz w:val="28"/>
          <w:szCs w:val="28"/>
        </w:rPr>
        <w:t>сообщени</w:t>
      </w:r>
      <w:r w:rsidR="000216E6">
        <w:rPr>
          <w:rFonts w:ascii="Times New Roman" w:hAnsi="Times New Roman" w:cs="Times New Roman"/>
          <w:sz w:val="28"/>
          <w:szCs w:val="28"/>
        </w:rPr>
        <w:t>я</w:t>
      </w:r>
      <w:r w:rsidRPr="000F63E3">
        <w:rPr>
          <w:rFonts w:ascii="Times New Roman" w:hAnsi="Times New Roman" w:cs="Times New Roman"/>
          <w:sz w:val="28"/>
          <w:szCs w:val="28"/>
        </w:rPr>
        <w:t xml:space="preserve"> поступи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502B1">
        <w:rPr>
          <w:rFonts w:ascii="Times New Roman" w:hAnsi="Times New Roman" w:cs="Times New Roman"/>
          <w:sz w:val="28"/>
          <w:szCs w:val="28"/>
        </w:rPr>
        <w:t>о</w:t>
      </w:r>
      <w:r w:rsidRPr="000F63E3">
        <w:rPr>
          <w:rFonts w:ascii="Times New Roman" w:hAnsi="Times New Roman" w:cs="Times New Roman"/>
          <w:sz w:val="28"/>
          <w:szCs w:val="28"/>
        </w:rPr>
        <w:t xml:space="preserve"> от граждан посредством </w:t>
      </w:r>
      <w:r>
        <w:rPr>
          <w:rFonts w:ascii="Times New Roman" w:hAnsi="Times New Roman" w:cs="Times New Roman"/>
          <w:sz w:val="28"/>
          <w:szCs w:val="28"/>
        </w:rPr>
        <w:t>Платформы обратной связи в 202</w:t>
      </w:r>
      <w:r w:rsidR="00246B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году, что </w:t>
      </w:r>
      <w:r w:rsidR="00955E19">
        <w:rPr>
          <w:rFonts w:ascii="Times New Roman" w:hAnsi="Times New Roman" w:cs="Times New Roman"/>
          <w:sz w:val="28"/>
          <w:szCs w:val="28"/>
        </w:rPr>
        <w:t xml:space="preserve">в </w:t>
      </w:r>
      <w:r w:rsidR="00246BCE">
        <w:rPr>
          <w:rFonts w:ascii="Times New Roman" w:hAnsi="Times New Roman" w:cs="Times New Roman"/>
          <w:sz w:val="28"/>
          <w:szCs w:val="28"/>
        </w:rPr>
        <w:t>количественном выражении практически не изменилось по сравнению с 2024 годом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46BCE">
        <w:rPr>
          <w:rFonts w:ascii="Times New Roman" w:hAnsi="Times New Roman" w:cs="Times New Roman"/>
          <w:sz w:val="28"/>
          <w:szCs w:val="28"/>
        </w:rPr>
        <w:t>1703</w:t>
      </w:r>
      <w:r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955E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6BCE">
        <w:rPr>
          <w:rFonts w:ascii="Times New Roman" w:hAnsi="Times New Roman" w:cs="Times New Roman"/>
          <w:sz w:val="28"/>
          <w:szCs w:val="28"/>
        </w:rPr>
        <w:t>, но в процентном соотношении увеличилось с 36,87% до 41,87% по отношению к общему количеству сообщений</w:t>
      </w:r>
      <w:r w:rsidR="0019498C">
        <w:rPr>
          <w:rFonts w:ascii="Times New Roman" w:hAnsi="Times New Roman" w:cs="Times New Roman"/>
          <w:sz w:val="28"/>
          <w:szCs w:val="28"/>
        </w:rPr>
        <w:t>,</w:t>
      </w:r>
      <w:r w:rsidR="00246BCE">
        <w:rPr>
          <w:rFonts w:ascii="Times New Roman" w:hAnsi="Times New Roman" w:cs="Times New Roman"/>
          <w:sz w:val="28"/>
          <w:szCs w:val="28"/>
        </w:rPr>
        <w:t xml:space="preserve"> поступивших в администрацию в 2025 год</w:t>
      </w:r>
      <w:r w:rsidR="004A5B50">
        <w:rPr>
          <w:rFonts w:ascii="Times New Roman" w:hAnsi="Times New Roman" w:cs="Times New Roman"/>
          <w:sz w:val="28"/>
          <w:szCs w:val="28"/>
        </w:rPr>
        <w:t>у</w:t>
      </w:r>
      <w:r w:rsidR="00955E19">
        <w:rPr>
          <w:rFonts w:ascii="Times New Roman" w:hAnsi="Times New Roman" w:cs="Times New Roman"/>
          <w:sz w:val="28"/>
          <w:szCs w:val="28"/>
        </w:rPr>
        <w:t>.</w:t>
      </w:r>
    </w:p>
    <w:p w:rsidR="0067325E" w:rsidRDefault="0067325E" w:rsidP="00AE729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294" w:rsidRDefault="00AE7294" w:rsidP="00AE7294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обращений по виду доставки</w:t>
      </w:r>
    </w:p>
    <w:p w:rsidR="00AE7294" w:rsidRDefault="005A6535" w:rsidP="003B3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FA1AD6" wp14:editId="5093A8DB">
            <wp:extent cx="6073140" cy="2225040"/>
            <wp:effectExtent l="0" t="0" r="3810" b="38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42C3" w:rsidRDefault="005C2BCB" w:rsidP="00673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проанализировать письменные обращения, поступившие в администрацию в 202</w:t>
      </w:r>
      <w:r w:rsidR="005A65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году, то можно заметить незначительное уменьшение на </w:t>
      </w:r>
      <w:r w:rsidR="005A653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6535">
        <w:rPr>
          <w:rFonts w:ascii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hAnsi="Times New Roman" w:cs="Times New Roman"/>
          <w:sz w:val="28"/>
          <w:szCs w:val="28"/>
        </w:rPr>
        <w:t xml:space="preserve">% обращений, направленных непосредственно в администрацию </w:t>
      </w:r>
      <w:r w:rsidR="0030497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3049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 202</w:t>
      </w:r>
      <w:r w:rsidR="005A65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было 11</w:t>
      </w:r>
      <w:r w:rsidR="005A6535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A653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в 202</w:t>
      </w:r>
      <w:r w:rsidR="005A65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стало </w:t>
      </w:r>
      <w:r w:rsidR="005A6535">
        <w:rPr>
          <w:rFonts w:ascii="Times New Roman" w:hAnsi="Times New Roman" w:cs="Times New Roman"/>
          <w:sz w:val="28"/>
          <w:szCs w:val="28"/>
        </w:rPr>
        <w:t>899</w:t>
      </w:r>
      <w:r>
        <w:rPr>
          <w:rFonts w:ascii="Times New Roman" w:hAnsi="Times New Roman" w:cs="Times New Roman"/>
          <w:sz w:val="28"/>
          <w:szCs w:val="28"/>
        </w:rPr>
        <w:t xml:space="preserve"> обращений). </w:t>
      </w:r>
    </w:p>
    <w:p w:rsidR="008742C3" w:rsidRDefault="005A6535" w:rsidP="00874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Уменьшилось</w:t>
      </w:r>
      <w:r w:rsidR="005C2BCB" w:rsidRPr="008D2805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5C2BCB">
        <w:rPr>
          <w:rFonts w:ascii="Times New Roman" w:hAnsi="Times New Roman" w:cs="Times New Roman"/>
          <w:sz w:val="28"/>
          <w:szCs w:val="28"/>
        </w:rPr>
        <w:t>о</w:t>
      </w:r>
      <w:r w:rsidR="005C2BCB" w:rsidRPr="008D280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5C2BCB">
        <w:rPr>
          <w:rFonts w:ascii="Times New Roman" w:hAnsi="Times New Roman" w:cs="Times New Roman"/>
          <w:sz w:val="28"/>
          <w:szCs w:val="28"/>
        </w:rPr>
        <w:t xml:space="preserve">, из вышестоящих организаций, так количество обращений в адрес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>уменьшилось</w:t>
      </w:r>
      <w:r w:rsidR="005C2BC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27,12</w:t>
      </w:r>
      <w:r w:rsidR="008742C3">
        <w:rPr>
          <w:rFonts w:ascii="Times New Roman" w:hAnsi="Times New Roman" w:cs="Times New Roman"/>
          <w:sz w:val="28"/>
          <w:szCs w:val="28"/>
        </w:rPr>
        <w:t xml:space="preserve"> </w:t>
      </w:r>
      <w:r w:rsidR="005C2BCB">
        <w:rPr>
          <w:rFonts w:ascii="Times New Roman" w:hAnsi="Times New Roman" w:cs="Times New Roman"/>
          <w:sz w:val="28"/>
          <w:szCs w:val="28"/>
        </w:rPr>
        <w:t>% (2</w:t>
      </w:r>
      <w:r>
        <w:rPr>
          <w:rFonts w:ascii="Times New Roman" w:hAnsi="Times New Roman" w:cs="Times New Roman"/>
          <w:sz w:val="28"/>
          <w:szCs w:val="28"/>
        </w:rPr>
        <w:t xml:space="preserve">36 </w:t>
      </w:r>
      <w:r w:rsidR="005C2BCB">
        <w:rPr>
          <w:rFonts w:ascii="Times New Roman" w:hAnsi="Times New Roman" w:cs="Times New Roman"/>
          <w:sz w:val="28"/>
          <w:szCs w:val="28"/>
        </w:rPr>
        <w:t>обращений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C2BCB">
        <w:rPr>
          <w:rFonts w:ascii="Times New Roman" w:hAnsi="Times New Roman" w:cs="Times New Roman"/>
          <w:sz w:val="28"/>
          <w:szCs w:val="28"/>
        </w:rPr>
        <w:t xml:space="preserve"> году, </w:t>
      </w:r>
      <w:r>
        <w:rPr>
          <w:rFonts w:ascii="Times New Roman" w:hAnsi="Times New Roman" w:cs="Times New Roman"/>
          <w:sz w:val="28"/>
          <w:szCs w:val="28"/>
        </w:rPr>
        <w:t>172</w:t>
      </w:r>
      <w:r w:rsidR="005C2BCB">
        <w:rPr>
          <w:rFonts w:ascii="Times New Roman" w:hAnsi="Times New Roman" w:cs="Times New Roman"/>
          <w:sz w:val="28"/>
          <w:szCs w:val="28"/>
        </w:rPr>
        <w:t xml:space="preserve"> обращений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C2BCB">
        <w:rPr>
          <w:rFonts w:ascii="Times New Roman" w:hAnsi="Times New Roman" w:cs="Times New Roman"/>
          <w:sz w:val="28"/>
          <w:szCs w:val="28"/>
        </w:rPr>
        <w:t xml:space="preserve"> году). Количество </w:t>
      </w:r>
      <w:r w:rsidR="008742C3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5C2BCB">
        <w:rPr>
          <w:rFonts w:ascii="Times New Roman" w:hAnsi="Times New Roman" w:cs="Times New Roman"/>
          <w:sz w:val="28"/>
          <w:szCs w:val="28"/>
        </w:rPr>
        <w:t xml:space="preserve">обращений в адрес Губернатора Ставропольского края </w:t>
      </w:r>
      <w:r>
        <w:rPr>
          <w:rFonts w:ascii="Times New Roman" w:hAnsi="Times New Roman" w:cs="Times New Roman"/>
          <w:sz w:val="28"/>
          <w:szCs w:val="28"/>
        </w:rPr>
        <w:t>уменьшилось</w:t>
      </w:r>
      <w:r w:rsidR="005C2BCB">
        <w:rPr>
          <w:rFonts w:ascii="Times New Roman" w:hAnsi="Times New Roman" w:cs="Times New Roman"/>
          <w:sz w:val="28"/>
          <w:szCs w:val="28"/>
        </w:rPr>
        <w:t xml:space="preserve"> на </w:t>
      </w:r>
      <w:r w:rsidR="00E768E5">
        <w:rPr>
          <w:rFonts w:ascii="Times New Roman" w:hAnsi="Times New Roman" w:cs="Times New Roman"/>
          <w:sz w:val="28"/>
          <w:szCs w:val="28"/>
        </w:rPr>
        <w:t>30,89</w:t>
      </w:r>
      <w:r w:rsidR="008742C3">
        <w:rPr>
          <w:rFonts w:ascii="Times New Roman" w:hAnsi="Times New Roman" w:cs="Times New Roman"/>
          <w:sz w:val="28"/>
          <w:szCs w:val="28"/>
        </w:rPr>
        <w:t xml:space="preserve"> </w:t>
      </w:r>
      <w:r w:rsidR="005C2BCB">
        <w:rPr>
          <w:rFonts w:ascii="Times New Roman" w:hAnsi="Times New Roman" w:cs="Times New Roman"/>
          <w:sz w:val="28"/>
          <w:szCs w:val="28"/>
        </w:rPr>
        <w:t>% (2</w:t>
      </w:r>
      <w:r w:rsidR="00E768E5">
        <w:rPr>
          <w:rFonts w:ascii="Times New Roman" w:hAnsi="Times New Roman" w:cs="Times New Roman"/>
          <w:sz w:val="28"/>
          <w:szCs w:val="28"/>
        </w:rPr>
        <w:t>59</w:t>
      </w:r>
      <w:r w:rsidR="005C2BCB">
        <w:rPr>
          <w:rFonts w:ascii="Times New Roman" w:hAnsi="Times New Roman" w:cs="Times New Roman"/>
          <w:sz w:val="28"/>
          <w:szCs w:val="28"/>
        </w:rPr>
        <w:t xml:space="preserve"> обращений в 202</w:t>
      </w:r>
      <w:r w:rsidR="00E768E5">
        <w:rPr>
          <w:rFonts w:ascii="Times New Roman" w:hAnsi="Times New Roman" w:cs="Times New Roman"/>
          <w:sz w:val="28"/>
          <w:szCs w:val="28"/>
        </w:rPr>
        <w:t>4</w:t>
      </w:r>
      <w:r w:rsidR="005C2BCB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E768E5">
        <w:rPr>
          <w:rFonts w:ascii="Times New Roman" w:hAnsi="Times New Roman" w:cs="Times New Roman"/>
          <w:sz w:val="28"/>
          <w:szCs w:val="28"/>
        </w:rPr>
        <w:t>179 обращений в 2025</w:t>
      </w:r>
      <w:r w:rsidR="005C2BCB">
        <w:rPr>
          <w:rFonts w:ascii="Times New Roman" w:hAnsi="Times New Roman" w:cs="Times New Roman"/>
          <w:sz w:val="28"/>
          <w:szCs w:val="28"/>
        </w:rPr>
        <w:t xml:space="preserve"> году).</w:t>
      </w:r>
      <w:r w:rsidR="00B40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DAD" w:rsidRDefault="00E768E5" w:rsidP="00E7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Уменьшилось</w:t>
      </w:r>
      <w:r w:rsidR="00B40132">
        <w:rPr>
          <w:rFonts w:ascii="Times New Roman" w:hAnsi="Times New Roman" w:cs="Times New Roman"/>
          <w:sz w:val="28"/>
          <w:szCs w:val="28"/>
        </w:rPr>
        <w:t xml:space="preserve"> количество обращений, перенаправленных из органов исполнительной власти</w:t>
      </w:r>
      <w:r w:rsidR="005D4DAD">
        <w:rPr>
          <w:rFonts w:ascii="Times New Roman" w:hAnsi="Times New Roman" w:cs="Times New Roman"/>
          <w:sz w:val="28"/>
          <w:szCs w:val="28"/>
        </w:rPr>
        <w:t xml:space="preserve"> Ставропольского края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D4DAD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>
        <w:rPr>
          <w:rFonts w:ascii="Times New Roman" w:hAnsi="Times New Roman" w:cs="Times New Roman"/>
          <w:sz w:val="28"/>
          <w:szCs w:val="28"/>
        </w:rPr>
        <w:t>239</w:t>
      </w:r>
      <w:r w:rsidR="005D4DAD">
        <w:rPr>
          <w:rFonts w:ascii="Times New Roman" w:hAnsi="Times New Roman" w:cs="Times New Roman"/>
          <w:sz w:val="28"/>
          <w:szCs w:val="28"/>
        </w:rPr>
        <w:t xml:space="preserve"> обращений,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D4DAD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169</w:t>
      </w:r>
      <w:r w:rsidR="005D4DA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8742C3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меньш</w:t>
      </w:r>
      <w:r w:rsidR="008742C3">
        <w:rPr>
          <w:rFonts w:ascii="Times New Roman" w:hAnsi="Times New Roman" w:cs="Times New Roman"/>
          <w:sz w:val="28"/>
          <w:szCs w:val="28"/>
        </w:rPr>
        <w:t xml:space="preserve">ение составило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8742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29</w:t>
      </w:r>
      <w:r w:rsidR="008742C3">
        <w:rPr>
          <w:rFonts w:ascii="Times New Roman" w:hAnsi="Times New Roman" w:cs="Times New Roman"/>
          <w:sz w:val="28"/>
          <w:szCs w:val="28"/>
        </w:rPr>
        <w:t xml:space="preserve"> %</w:t>
      </w:r>
      <w:r w:rsidR="005D4DAD">
        <w:rPr>
          <w:rFonts w:ascii="Times New Roman" w:hAnsi="Times New Roman" w:cs="Times New Roman"/>
          <w:sz w:val="28"/>
          <w:szCs w:val="28"/>
        </w:rPr>
        <w:t>;</w:t>
      </w:r>
    </w:p>
    <w:p w:rsidR="005A6535" w:rsidRDefault="00E768E5" w:rsidP="005A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увеличило</w:t>
      </w:r>
      <w:r w:rsidR="005A6535">
        <w:rPr>
          <w:rFonts w:ascii="Times New Roman" w:hAnsi="Times New Roman" w:cs="Times New Roman"/>
          <w:sz w:val="28"/>
          <w:szCs w:val="28"/>
        </w:rPr>
        <w:t xml:space="preserve">сь количество обращений на «Телефон доверия» Губернатора Ставропольского края, на «Прямую линию» с Губернатором Ставропольского края и </w:t>
      </w:r>
      <w:r>
        <w:rPr>
          <w:rFonts w:ascii="Times New Roman" w:hAnsi="Times New Roman" w:cs="Times New Roman"/>
          <w:sz w:val="28"/>
          <w:szCs w:val="28"/>
        </w:rPr>
        <w:t>Минераловодскую межрайонную прокуратуру:</w:t>
      </w:r>
    </w:p>
    <w:p w:rsidR="005A6535" w:rsidRDefault="005A6535" w:rsidP="005A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«Телефон доверия» Губернатора Ставропольского края в 202</w:t>
      </w:r>
      <w:r w:rsidR="00E768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E768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 обращений, в 202</w:t>
      </w:r>
      <w:r w:rsidR="00E768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768E5">
        <w:rPr>
          <w:rFonts w:ascii="Times New Roman" w:hAnsi="Times New Roman" w:cs="Times New Roman"/>
          <w:sz w:val="28"/>
          <w:szCs w:val="28"/>
        </w:rPr>
        <w:t>166</w:t>
      </w:r>
      <w:r>
        <w:rPr>
          <w:rFonts w:ascii="Times New Roman" w:hAnsi="Times New Roman" w:cs="Times New Roman"/>
          <w:sz w:val="28"/>
          <w:szCs w:val="28"/>
        </w:rPr>
        <w:t xml:space="preserve"> обращений, у</w:t>
      </w:r>
      <w:r w:rsidR="00E768E5">
        <w:rPr>
          <w:rFonts w:ascii="Times New Roman" w:hAnsi="Times New Roman" w:cs="Times New Roman"/>
          <w:sz w:val="28"/>
          <w:szCs w:val="28"/>
        </w:rPr>
        <w:t>велич</w:t>
      </w:r>
      <w:r>
        <w:rPr>
          <w:rFonts w:ascii="Times New Roman" w:hAnsi="Times New Roman" w:cs="Times New Roman"/>
          <w:sz w:val="28"/>
          <w:szCs w:val="28"/>
        </w:rPr>
        <w:t xml:space="preserve">ение составило </w:t>
      </w:r>
      <w:r w:rsidR="00E768E5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768E5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A6535" w:rsidRDefault="00E768E5" w:rsidP="004A5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«Прямую линию» с Губернатором Ставропольского края в 2024 году по</w:t>
      </w:r>
      <w:r w:rsidR="004A5B50">
        <w:rPr>
          <w:rFonts w:ascii="Times New Roman" w:hAnsi="Times New Roman" w:cs="Times New Roman"/>
          <w:sz w:val="28"/>
          <w:szCs w:val="28"/>
        </w:rPr>
        <w:t>ступило 75 обращений, в 2025 году – 126 обращений, увеличение составило 40,48 %;</w:t>
      </w:r>
    </w:p>
    <w:p w:rsidR="00B40132" w:rsidRDefault="005D4DAD" w:rsidP="005D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 Минераловодской межрайонной прокуратуры в 202</w:t>
      </w:r>
      <w:r w:rsidR="004A5B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поступило 1</w:t>
      </w:r>
      <w:r w:rsidR="004A5B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5 обращени</w:t>
      </w:r>
      <w:r w:rsidR="004A5B5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в 202</w:t>
      </w:r>
      <w:r w:rsidR="004A5B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A5B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15 обращений</w:t>
      </w:r>
      <w:r w:rsidR="008742C3">
        <w:rPr>
          <w:rFonts w:ascii="Times New Roman" w:hAnsi="Times New Roman" w:cs="Times New Roman"/>
          <w:sz w:val="28"/>
          <w:szCs w:val="28"/>
        </w:rPr>
        <w:t>, увеличение составило 1</w:t>
      </w:r>
      <w:r w:rsidR="004A5B50">
        <w:rPr>
          <w:rFonts w:ascii="Times New Roman" w:hAnsi="Times New Roman" w:cs="Times New Roman"/>
          <w:sz w:val="28"/>
          <w:szCs w:val="28"/>
        </w:rPr>
        <w:t>3</w:t>
      </w:r>
      <w:r w:rsidR="008742C3">
        <w:rPr>
          <w:rFonts w:ascii="Times New Roman" w:hAnsi="Times New Roman" w:cs="Times New Roman"/>
          <w:sz w:val="28"/>
          <w:szCs w:val="28"/>
        </w:rPr>
        <w:t>,</w:t>
      </w:r>
      <w:r w:rsidR="004A5B50">
        <w:rPr>
          <w:rFonts w:ascii="Times New Roman" w:hAnsi="Times New Roman" w:cs="Times New Roman"/>
          <w:sz w:val="28"/>
          <w:szCs w:val="28"/>
        </w:rPr>
        <w:t>95</w:t>
      </w:r>
      <w:r w:rsidR="008742C3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4A9B" w:rsidRDefault="008F4A9B" w:rsidP="00AE7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294" w:rsidRDefault="00AE7294" w:rsidP="00AE72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1E0">
        <w:rPr>
          <w:rFonts w:ascii="Times New Roman" w:hAnsi="Times New Roman" w:cs="Times New Roman"/>
          <w:b/>
          <w:sz w:val="28"/>
          <w:szCs w:val="28"/>
        </w:rPr>
        <w:t>Распределение обращений по источникам поступления</w:t>
      </w:r>
    </w:p>
    <w:p w:rsidR="00AE7294" w:rsidRPr="00170049" w:rsidRDefault="00AE7294" w:rsidP="00AE72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E7294" w:rsidRDefault="004A5B50" w:rsidP="00AE7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AB331F" wp14:editId="79A48EFA">
            <wp:extent cx="6075045" cy="2750820"/>
            <wp:effectExtent l="0" t="0" r="190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E7294" w:rsidRDefault="00AE7294" w:rsidP="00AE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обращений, поступивших в адрес администрации, в основном представлена следующими вопросами:</w:t>
      </w:r>
    </w:p>
    <w:p w:rsidR="00AE7294" w:rsidRPr="00C215F6" w:rsidRDefault="00AE7294" w:rsidP="00AE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215F6">
        <w:rPr>
          <w:rFonts w:ascii="Times New Roman" w:hAnsi="Times New Roman" w:cs="Times New Roman"/>
          <w:sz w:val="28"/>
          <w:szCs w:val="28"/>
        </w:rPr>
        <w:t>жилищно-коммунально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15F6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215F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82F7B">
        <w:rPr>
          <w:rFonts w:ascii="Times New Roman" w:hAnsi="Times New Roman" w:cs="Times New Roman"/>
          <w:sz w:val="28"/>
          <w:szCs w:val="28"/>
        </w:rPr>
        <w:t>359</w:t>
      </w:r>
      <w:r w:rsidRPr="00C215F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32B31">
        <w:rPr>
          <w:rFonts w:ascii="Times New Roman" w:hAnsi="Times New Roman" w:cs="Times New Roman"/>
          <w:sz w:val="28"/>
          <w:szCs w:val="28"/>
        </w:rPr>
        <w:t>й</w:t>
      </w:r>
      <w:r w:rsidRPr="00C215F6">
        <w:rPr>
          <w:rFonts w:ascii="Times New Roman" w:hAnsi="Times New Roman" w:cs="Times New Roman"/>
          <w:sz w:val="28"/>
          <w:szCs w:val="28"/>
        </w:rPr>
        <w:t xml:space="preserve"> (</w:t>
      </w:r>
      <w:r w:rsidR="00A32B31">
        <w:rPr>
          <w:rFonts w:ascii="Times New Roman" w:hAnsi="Times New Roman" w:cs="Times New Roman"/>
          <w:sz w:val="28"/>
          <w:szCs w:val="28"/>
        </w:rPr>
        <w:t>5</w:t>
      </w:r>
      <w:r w:rsidR="00982F7B">
        <w:rPr>
          <w:rFonts w:ascii="Times New Roman" w:hAnsi="Times New Roman" w:cs="Times New Roman"/>
          <w:sz w:val="28"/>
          <w:szCs w:val="28"/>
        </w:rPr>
        <w:t>7</w:t>
      </w:r>
      <w:r w:rsidR="00A32B31">
        <w:rPr>
          <w:rFonts w:ascii="Times New Roman" w:hAnsi="Times New Roman" w:cs="Times New Roman"/>
          <w:sz w:val="28"/>
          <w:szCs w:val="28"/>
        </w:rPr>
        <w:t>,</w:t>
      </w:r>
      <w:r w:rsidR="00982F7B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5F6">
        <w:rPr>
          <w:rFonts w:ascii="Times New Roman" w:hAnsi="Times New Roman" w:cs="Times New Roman"/>
          <w:sz w:val="28"/>
          <w:szCs w:val="28"/>
        </w:rPr>
        <w:t>%)</w:t>
      </w:r>
    </w:p>
    <w:p w:rsidR="00AE7294" w:rsidRDefault="00AE7294" w:rsidP="00AE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215F6">
        <w:rPr>
          <w:rFonts w:ascii="Times New Roman" w:hAnsi="Times New Roman" w:cs="Times New Roman"/>
          <w:sz w:val="28"/>
          <w:szCs w:val="28"/>
        </w:rPr>
        <w:t>землепользовани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15F6">
        <w:rPr>
          <w:rFonts w:ascii="Times New Roman" w:hAnsi="Times New Roman" w:cs="Times New Roman"/>
          <w:sz w:val="28"/>
          <w:szCs w:val="28"/>
        </w:rPr>
        <w:t xml:space="preserve"> и землеустройств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215F6">
        <w:rPr>
          <w:rFonts w:ascii="Times New Roman" w:hAnsi="Times New Roman" w:cs="Times New Roman"/>
          <w:sz w:val="28"/>
          <w:szCs w:val="28"/>
        </w:rPr>
        <w:t xml:space="preserve"> – </w:t>
      </w:r>
      <w:r w:rsidR="00982F7B">
        <w:rPr>
          <w:rFonts w:ascii="Times New Roman" w:hAnsi="Times New Roman" w:cs="Times New Roman"/>
          <w:sz w:val="28"/>
          <w:szCs w:val="28"/>
        </w:rPr>
        <w:t>280</w:t>
      </w:r>
      <w:r w:rsidRPr="00C215F6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A32B31">
        <w:rPr>
          <w:rFonts w:ascii="Times New Roman" w:hAnsi="Times New Roman" w:cs="Times New Roman"/>
          <w:sz w:val="28"/>
          <w:szCs w:val="28"/>
        </w:rPr>
        <w:t>11,</w:t>
      </w:r>
      <w:r w:rsidR="00982F7B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5F6">
        <w:rPr>
          <w:rFonts w:ascii="Times New Roman" w:hAnsi="Times New Roman" w:cs="Times New Roman"/>
          <w:sz w:val="28"/>
          <w:szCs w:val="28"/>
        </w:rPr>
        <w:t>%)</w:t>
      </w:r>
    </w:p>
    <w:p w:rsidR="00982F7B" w:rsidRDefault="00AE7294" w:rsidP="00AE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82F7B">
        <w:rPr>
          <w:rFonts w:ascii="Times New Roman" w:hAnsi="Times New Roman" w:cs="Times New Roman"/>
          <w:sz w:val="28"/>
          <w:szCs w:val="28"/>
        </w:rPr>
        <w:t>архитектура</w:t>
      </w:r>
      <w:r w:rsidR="00982F7B" w:rsidRPr="00C215F6">
        <w:rPr>
          <w:rFonts w:ascii="Times New Roman" w:hAnsi="Times New Roman" w:cs="Times New Roman"/>
          <w:sz w:val="28"/>
          <w:szCs w:val="28"/>
        </w:rPr>
        <w:t xml:space="preserve"> и градостроительств</w:t>
      </w:r>
      <w:r w:rsidR="00982F7B">
        <w:rPr>
          <w:rFonts w:ascii="Times New Roman" w:hAnsi="Times New Roman" w:cs="Times New Roman"/>
          <w:sz w:val="28"/>
          <w:szCs w:val="28"/>
        </w:rPr>
        <w:t>о</w:t>
      </w:r>
      <w:r w:rsidR="00982F7B" w:rsidRPr="00C215F6">
        <w:rPr>
          <w:rFonts w:ascii="Times New Roman" w:hAnsi="Times New Roman" w:cs="Times New Roman"/>
          <w:sz w:val="28"/>
          <w:szCs w:val="28"/>
        </w:rPr>
        <w:t xml:space="preserve"> – </w:t>
      </w:r>
      <w:r w:rsidR="00982F7B">
        <w:rPr>
          <w:rFonts w:ascii="Times New Roman" w:hAnsi="Times New Roman" w:cs="Times New Roman"/>
          <w:sz w:val="28"/>
          <w:szCs w:val="28"/>
        </w:rPr>
        <w:t>203</w:t>
      </w:r>
      <w:r w:rsidR="00982F7B" w:rsidRPr="00C215F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82F7B">
        <w:rPr>
          <w:rFonts w:ascii="Times New Roman" w:hAnsi="Times New Roman" w:cs="Times New Roman"/>
          <w:sz w:val="28"/>
          <w:szCs w:val="28"/>
        </w:rPr>
        <w:t>я</w:t>
      </w:r>
      <w:r w:rsidR="00982F7B" w:rsidRPr="00C215F6">
        <w:rPr>
          <w:rFonts w:ascii="Times New Roman" w:hAnsi="Times New Roman" w:cs="Times New Roman"/>
          <w:sz w:val="28"/>
          <w:szCs w:val="28"/>
        </w:rPr>
        <w:t xml:space="preserve"> (</w:t>
      </w:r>
      <w:r w:rsidR="00982F7B">
        <w:rPr>
          <w:rFonts w:ascii="Times New Roman" w:hAnsi="Times New Roman" w:cs="Times New Roman"/>
          <w:sz w:val="28"/>
          <w:szCs w:val="28"/>
        </w:rPr>
        <w:t>8</w:t>
      </w:r>
      <w:r w:rsidR="00982F7B" w:rsidRPr="00C215F6">
        <w:rPr>
          <w:rFonts w:ascii="Times New Roman" w:hAnsi="Times New Roman" w:cs="Times New Roman"/>
          <w:sz w:val="28"/>
          <w:szCs w:val="28"/>
        </w:rPr>
        <w:t>,</w:t>
      </w:r>
      <w:r w:rsidR="00982F7B">
        <w:rPr>
          <w:rFonts w:ascii="Times New Roman" w:hAnsi="Times New Roman" w:cs="Times New Roman"/>
          <w:sz w:val="28"/>
          <w:szCs w:val="28"/>
        </w:rPr>
        <w:t xml:space="preserve">63 </w:t>
      </w:r>
      <w:r w:rsidR="00982F7B" w:rsidRPr="00C215F6">
        <w:rPr>
          <w:rFonts w:ascii="Times New Roman" w:hAnsi="Times New Roman" w:cs="Times New Roman"/>
          <w:sz w:val="28"/>
          <w:szCs w:val="28"/>
        </w:rPr>
        <w:t>%)</w:t>
      </w:r>
    </w:p>
    <w:p w:rsidR="00AE7294" w:rsidRPr="00C215F6" w:rsidRDefault="00AE7294" w:rsidP="00AE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82F7B">
        <w:rPr>
          <w:rFonts w:ascii="Times New Roman" w:hAnsi="Times New Roman" w:cs="Times New Roman"/>
          <w:sz w:val="28"/>
          <w:szCs w:val="28"/>
        </w:rPr>
        <w:t>социальная</w:t>
      </w:r>
      <w:r w:rsidR="00982F7B" w:rsidRPr="00251180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982F7B">
        <w:rPr>
          <w:rFonts w:ascii="Times New Roman" w:hAnsi="Times New Roman" w:cs="Times New Roman"/>
          <w:sz w:val="28"/>
          <w:szCs w:val="28"/>
        </w:rPr>
        <w:t>а</w:t>
      </w:r>
      <w:r w:rsidR="00982F7B" w:rsidRPr="00251180">
        <w:rPr>
          <w:rFonts w:ascii="Times New Roman" w:hAnsi="Times New Roman" w:cs="Times New Roman"/>
          <w:sz w:val="28"/>
          <w:szCs w:val="28"/>
        </w:rPr>
        <w:t xml:space="preserve"> – </w:t>
      </w:r>
      <w:r w:rsidR="00982F7B">
        <w:rPr>
          <w:rFonts w:ascii="Times New Roman" w:hAnsi="Times New Roman" w:cs="Times New Roman"/>
          <w:sz w:val="28"/>
          <w:szCs w:val="28"/>
        </w:rPr>
        <w:t>147 обращений (6</w:t>
      </w:r>
      <w:r w:rsidR="00982F7B" w:rsidRPr="00251180">
        <w:rPr>
          <w:rFonts w:ascii="Times New Roman" w:hAnsi="Times New Roman" w:cs="Times New Roman"/>
          <w:sz w:val="28"/>
          <w:szCs w:val="28"/>
        </w:rPr>
        <w:t>,</w:t>
      </w:r>
      <w:r w:rsidR="00982F7B">
        <w:rPr>
          <w:rFonts w:ascii="Times New Roman" w:hAnsi="Times New Roman" w:cs="Times New Roman"/>
          <w:sz w:val="28"/>
          <w:szCs w:val="28"/>
        </w:rPr>
        <w:t xml:space="preserve">25 </w:t>
      </w:r>
      <w:r w:rsidR="00982F7B" w:rsidRPr="00251180">
        <w:rPr>
          <w:rFonts w:ascii="Times New Roman" w:hAnsi="Times New Roman" w:cs="Times New Roman"/>
          <w:sz w:val="28"/>
          <w:szCs w:val="28"/>
        </w:rPr>
        <w:t xml:space="preserve">%) </w:t>
      </w:r>
    </w:p>
    <w:p w:rsidR="00AE7294" w:rsidRPr="00C215F6" w:rsidRDefault="00AE7294" w:rsidP="00AE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E638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E638A" w:rsidRPr="00251180">
        <w:rPr>
          <w:rFonts w:ascii="Times New Roman" w:hAnsi="Times New Roman" w:cs="Times New Roman"/>
          <w:sz w:val="28"/>
          <w:szCs w:val="28"/>
        </w:rPr>
        <w:t>контрол</w:t>
      </w:r>
      <w:r w:rsidR="00FE638A">
        <w:rPr>
          <w:rFonts w:ascii="Times New Roman" w:hAnsi="Times New Roman" w:cs="Times New Roman"/>
          <w:sz w:val="28"/>
          <w:szCs w:val="28"/>
        </w:rPr>
        <w:t>ь</w:t>
      </w:r>
      <w:r w:rsidR="00FE638A" w:rsidRPr="00251180">
        <w:rPr>
          <w:rFonts w:ascii="Times New Roman" w:hAnsi="Times New Roman" w:cs="Times New Roman"/>
          <w:sz w:val="28"/>
          <w:szCs w:val="28"/>
        </w:rPr>
        <w:t xml:space="preserve"> – </w:t>
      </w:r>
      <w:r w:rsidR="00FE638A">
        <w:rPr>
          <w:rFonts w:ascii="Times New Roman" w:hAnsi="Times New Roman" w:cs="Times New Roman"/>
          <w:sz w:val="28"/>
          <w:szCs w:val="28"/>
        </w:rPr>
        <w:t>1</w:t>
      </w:r>
      <w:r w:rsidR="00982F7B">
        <w:rPr>
          <w:rFonts w:ascii="Times New Roman" w:hAnsi="Times New Roman" w:cs="Times New Roman"/>
          <w:sz w:val="28"/>
          <w:szCs w:val="28"/>
        </w:rPr>
        <w:t>23</w:t>
      </w:r>
      <w:r w:rsidR="00FE638A" w:rsidRPr="0025118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82F7B">
        <w:rPr>
          <w:rFonts w:ascii="Times New Roman" w:hAnsi="Times New Roman" w:cs="Times New Roman"/>
          <w:sz w:val="28"/>
          <w:szCs w:val="28"/>
        </w:rPr>
        <w:t>я</w:t>
      </w:r>
      <w:r w:rsidR="00FE638A" w:rsidRPr="00251180">
        <w:rPr>
          <w:rFonts w:ascii="Times New Roman" w:hAnsi="Times New Roman" w:cs="Times New Roman"/>
          <w:sz w:val="28"/>
          <w:szCs w:val="28"/>
        </w:rPr>
        <w:t xml:space="preserve"> (</w:t>
      </w:r>
      <w:r w:rsidR="00982F7B">
        <w:rPr>
          <w:rFonts w:ascii="Times New Roman" w:hAnsi="Times New Roman" w:cs="Times New Roman"/>
          <w:sz w:val="28"/>
          <w:szCs w:val="28"/>
        </w:rPr>
        <w:t>5</w:t>
      </w:r>
      <w:r w:rsidR="00FE638A">
        <w:rPr>
          <w:rFonts w:ascii="Times New Roman" w:hAnsi="Times New Roman" w:cs="Times New Roman"/>
          <w:sz w:val="28"/>
          <w:szCs w:val="28"/>
        </w:rPr>
        <w:t>,</w:t>
      </w:r>
      <w:r w:rsidR="00982F7B">
        <w:rPr>
          <w:rFonts w:ascii="Times New Roman" w:hAnsi="Times New Roman" w:cs="Times New Roman"/>
          <w:sz w:val="28"/>
          <w:szCs w:val="28"/>
        </w:rPr>
        <w:t>23</w:t>
      </w:r>
      <w:r w:rsidR="00FE638A">
        <w:rPr>
          <w:rFonts w:ascii="Times New Roman" w:hAnsi="Times New Roman" w:cs="Times New Roman"/>
          <w:sz w:val="28"/>
          <w:szCs w:val="28"/>
        </w:rPr>
        <w:t xml:space="preserve"> </w:t>
      </w:r>
      <w:r w:rsidR="00FE638A" w:rsidRPr="00251180">
        <w:rPr>
          <w:rFonts w:ascii="Times New Roman" w:hAnsi="Times New Roman" w:cs="Times New Roman"/>
          <w:sz w:val="28"/>
          <w:szCs w:val="28"/>
        </w:rPr>
        <w:t>%)</w:t>
      </w:r>
    </w:p>
    <w:p w:rsidR="000D20F5" w:rsidRDefault="00AE7294" w:rsidP="00FE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0D20F5" w:rsidRPr="00251180">
        <w:rPr>
          <w:rFonts w:ascii="Times New Roman" w:hAnsi="Times New Roman" w:cs="Times New Roman"/>
          <w:sz w:val="28"/>
          <w:szCs w:val="28"/>
        </w:rPr>
        <w:t xml:space="preserve">образование – </w:t>
      </w:r>
      <w:r w:rsidR="00982F7B">
        <w:rPr>
          <w:rFonts w:ascii="Times New Roman" w:hAnsi="Times New Roman" w:cs="Times New Roman"/>
          <w:sz w:val="28"/>
          <w:szCs w:val="28"/>
        </w:rPr>
        <w:t>64</w:t>
      </w:r>
      <w:r w:rsidR="000D20F5" w:rsidRPr="0025118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82F7B">
        <w:rPr>
          <w:rFonts w:ascii="Times New Roman" w:hAnsi="Times New Roman" w:cs="Times New Roman"/>
          <w:sz w:val="28"/>
          <w:szCs w:val="28"/>
        </w:rPr>
        <w:t>я</w:t>
      </w:r>
      <w:r w:rsidR="000D20F5" w:rsidRPr="00251180">
        <w:rPr>
          <w:rFonts w:ascii="Times New Roman" w:hAnsi="Times New Roman" w:cs="Times New Roman"/>
          <w:sz w:val="28"/>
          <w:szCs w:val="28"/>
        </w:rPr>
        <w:t xml:space="preserve"> (</w:t>
      </w:r>
      <w:r w:rsidR="00982F7B">
        <w:rPr>
          <w:rFonts w:ascii="Times New Roman" w:hAnsi="Times New Roman" w:cs="Times New Roman"/>
          <w:sz w:val="28"/>
          <w:szCs w:val="28"/>
        </w:rPr>
        <w:t>2</w:t>
      </w:r>
      <w:r w:rsidR="000D20F5" w:rsidRPr="00251180">
        <w:rPr>
          <w:rFonts w:ascii="Times New Roman" w:hAnsi="Times New Roman" w:cs="Times New Roman"/>
          <w:sz w:val="28"/>
          <w:szCs w:val="28"/>
        </w:rPr>
        <w:t>,</w:t>
      </w:r>
      <w:r w:rsidR="00982F7B">
        <w:rPr>
          <w:rFonts w:ascii="Times New Roman" w:hAnsi="Times New Roman" w:cs="Times New Roman"/>
          <w:sz w:val="28"/>
          <w:szCs w:val="28"/>
        </w:rPr>
        <w:t>72</w:t>
      </w:r>
      <w:r w:rsidR="000D20F5">
        <w:rPr>
          <w:rFonts w:ascii="Times New Roman" w:hAnsi="Times New Roman" w:cs="Times New Roman"/>
          <w:sz w:val="28"/>
          <w:szCs w:val="28"/>
        </w:rPr>
        <w:t xml:space="preserve"> </w:t>
      </w:r>
      <w:r w:rsidR="000D20F5" w:rsidRPr="00251180">
        <w:rPr>
          <w:rFonts w:ascii="Times New Roman" w:hAnsi="Times New Roman" w:cs="Times New Roman"/>
          <w:sz w:val="28"/>
          <w:szCs w:val="28"/>
        </w:rPr>
        <w:t>%)</w:t>
      </w:r>
    </w:p>
    <w:p w:rsidR="00FE638A" w:rsidRDefault="000D20F5" w:rsidP="00FE6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торговля – </w:t>
      </w:r>
      <w:r w:rsidR="00982F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7</w:t>
      </w:r>
      <w:r w:rsidR="00FE638A">
        <w:rPr>
          <w:rFonts w:ascii="Times New Roman" w:hAnsi="Times New Roman" w:cs="Times New Roman"/>
          <w:sz w:val="28"/>
          <w:szCs w:val="28"/>
        </w:rPr>
        <w:t xml:space="preserve"> обращений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FE638A">
        <w:rPr>
          <w:rFonts w:ascii="Times New Roman" w:hAnsi="Times New Roman" w:cs="Times New Roman"/>
          <w:sz w:val="28"/>
          <w:szCs w:val="28"/>
        </w:rPr>
        <w:t>,</w:t>
      </w:r>
      <w:r w:rsidR="00982F7B">
        <w:rPr>
          <w:rFonts w:ascii="Times New Roman" w:hAnsi="Times New Roman" w:cs="Times New Roman"/>
          <w:sz w:val="28"/>
          <w:szCs w:val="28"/>
        </w:rPr>
        <w:t>42</w:t>
      </w:r>
      <w:r w:rsidR="00FE638A">
        <w:rPr>
          <w:rFonts w:ascii="Times New Roman" w:hAnsi="Times New Roman" w:cs="Times New Roman"/>
          <w:sz w:val="28"/>
          <w:szCs w:val="28"/>
        </w:rPr>
        <w:t xml:space="preserve"> %)</w:t>
      </w:r>
    </w:p>
    <w:p w:rsidR="00AE7294" w:rsidRDefault="00AE7294" w:rsidP="00AE7294">
      <w:pPr>
        <w:tabs>
          <w:tab w:val="left" w:pos="2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1 % от общего количества вопросов, поставленных в обращениях граждан, составляют вопросы</w:t>
      </w:r>
      <w:r w:rsidR="00A32B31">
        <w:rPr>
          <w:rFonts w:ascii="Times New Roman" w:hAnsi="Times New Roman" w:cs="Times New Roman"/>
          <w:sz w:val="28"/>
          <w:szCs w:val="28"/>
        </w:rPr>
        <w:t xml:space="preserve"> </w:t>
      </w:r>
      <w:r w:rsidRPr="00982F7B">
        <w:rPr>
          <w:rFonts w:ascii="Times New Roman" w:hAnsi="Times New Roman" w:cs="Times New Roman"/>
          <w:sz w:val="28"/>
          <w:szCs w:val="28"/>
        </w:rPr>
        <w:t>спорта</w:t>
      </w:r>
      <w:r w:rsidR="00982F7B" w:rsidRPr="00982F7B">
        <w:rPr>
          <w:rFonts w:ascii="Times New Roman" w:hAnsi="Times New Roman" w:cs="Times New Roman"/>
          <w:sz w:val="28"/>
          <w:szCs w:val="28"/>
        </w:rPr>
        <w:t>, сельского хозяйства</w:t>
      </w:r>
      <w:r w:rsidRPr="00982F7B">
        <w:rPr>
          <w:rFonts w:ascii="Times New Roman" w:hAnsi="Times New Roman" w:cs="Times New Roman"/>
          <w:sz w:val="28"/>
          <w:szCs w:val="28"/>
        </w:rPr>
        <w:t xml:space="preserve">, </w:t>
      </w:r>
      <w:r w:rsidR="000D20F5" w:rsidRPr="00982F7B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Pr="00982F7B">
        <w:rPr>
          <w:rFonts w:ascii="Times New Roman" w:hAnsi="Times New Roman" w:cs="Times New Roman"/>
          <w:sz w:val="28"/>
          <w:szCs w:val="28"/>
        </w:rPr>
        <w:t xml:space="preserve">, </w:t>
      </w:r>
      <w:r w:rsidR="000D20F5" w:rsidRPr="00982F7B">
        <w:rPr>
          <w:rFonts w:ascii="Times New Roman" w:hAnsi="Times New Roman" w:cs="Times New Roman"/>
          <w:sz w:val="28"/>
          <w:szCs w:val="28"/>
        </w:rPr>
        <w:t>культуры и опеки</w:t>
      </w:r>
      <w:r w:rsidR="00A32B31" w:rsidRPr="00982F7B">
        <w:rPr>
          <w:rFonts w:ascii="Times New Roman" w:hAnsi="Times New Roman" w:cs="Times New Roman"/>
          <w:sz w:val="28"/>
          <w:szCs w:val="28"/>
        </w:rPr>
        <w:t>.</w:t>
      </w:r>
      <w:r w:rsidR="00830182" w:rsidRPr="00982F7B">
        <w:rPr>
          <w:rFonts w:ascii="Times New Roman" w:hAnsi="Times New Roman" w:cs="Times New Roman"/>
          <w:sz w:val="28"/>
          <w:szCs w:val="28"/>
        </w:rPr>
        <w:t xml:space="preserve"> (</w:t>
      </w:r>
      <w:r w:rsidR="00830182">
        <w:rPr>
          <w:rFonts w:ascii="Times New Roman" w:hAnsi="Times New Roman" w:cs="Times New Roman"/>
          <w:sz w:val="28"/>
          <w:szCs w:val="28"/>
        </w:rPr>
        <w:t>Приложение № 2)</w:t>
      </w:r>
    </w:p>
    <w:p w:rsidR="00AE7294" w:rsidRDefault="00AE7294" w:rsidP="00AE72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4E">
        <w:rPr>
          <w:rFonts w:ascii="Times New Roman" w:hAnsi="Times New Roman" w:cs="Times New Roman"/>
          <w:b/>
          <w:sz w:val="28"/>
          <w:szCs w:val="28"/>
        </w:rPr>
        <w:t>Тематика вопросов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9774E">
        <w:rPr>
          <w:rFonts w:ascii="Times New Roman" w:hAnsi="Times New Roman" w:cs="Times New Roman"/>
          <w:b/>
          <w:sz w:val="28"/>
          <w:szCs w:val="28"/>
        </w:rPr>
        <w:t xml:space="preserve"> поднятых в обращениях</w:t>
      </w:r>
    </w:p>
    <w:p w:rsidR="00AE7294" w:rsidRDefault="00982F7B" w:rsidP="00AE7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3277C7" wp14:editId="38C1287B">
            <wp:extent cx="6120130" cy="2491740"/>
            <wp:effectExtent l="0" t="0" r="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7294" w:rsidRDefault="00AE7294" w:rsidP="00AE7294">
      <w:pPr>
        <w:tabs>
          <w:tab w:val="left" w:pos="2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злободневным</w:t>
      </w:r>
      <w:r w:rsidR="007013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жителей остаются вопросы жилищно-коммунального хозяйства – </w:t>
      </w:r>
      <w:r w:rsidR="00C72A19">
        <w:rPr>
          <w:rFonts w:ascii="Times New Roman" w:hAnsi="Times New Roman" w:cs="Times New Roman"/>
          <w:sz w:val="28"/>
          <w:szCs w:val="28"/>
        </w:rPr>
        <w:t>5</w:t>
      </w:r>
      <w:r w:rsidR="00682D3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2D3E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% от общего числа обращений.</w:t>
      </w:r>
      <w:r w:rsidRPr="00CB3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 202</w:t>
      </w:r>
      <w:r w:rsidR="00682D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годом количество таких обращений </w:t>
      </w:r>
      <w:r w:rsidR="00682D3E">
        <w:rPr>
          <w:rFonts w:ascii="Times New Roman" w:hAnsi="Times New Roman" w:cs="Times New Roman"/>
          <w:sz w:val="28"/>
          <w:szCs w:val="28"/>
        </w:rPr>
        <w:t>уменьшилось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82D3E">
        <w:rPr>
          <w:rFonts w:ascii="Times New Roman" w:hAnsi="Times New Roman" w:cs="Times New Roman"/>
          <w:sz w:val="28"/>
          <w:szCs w:val="28"/>
        </w:rPr>
        <w:t>21,</w:t>
      </w:r>
      <w:r w:rsidR="004A28BB">
        <w:rPr>
          <w:rFonts w:ascii="Times New Roman" w:hAnsi="Times New Roman" w:cs="Times New Roman"/>
          <w:sz w:val="28"/>
          <w:szCs w:val="28"/>
        </w:rPr>
        <w:t>4</w:t>
      </w:r>
      <w:r w:rsidR="00682D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 (было 1</w:t>
      </w:r>
      <w:r w:rsidR="00682D3E">
        <w:rPr>
          <w:rFonts w:ascii="Times New Roman" w:hAnsi="Times New Roman" w:cs="Times New Roman"/>
          <w:sz w:val="28"/>
          <w:szCs w:val="28"/>
        </w:rPr>
        <w:t>730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 w:rsidR="00D82F5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– стало 1</w:t>
      </w:r>
      <w:r w:rsidR="004A28BB">
        <w:rPr>
          <w:rFonts w:ascii="Times New Roman" w:hAnsi="Times New Roman" w:cs="Times New Roman"/>
          <w:sz w:val="28"/>
          <w:szCs w:val="28"/>
        </w:rPr>
        <w:t>3</w:t>
      </w:r>
      <w:r w:rsidR="00682D3E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). Из всего спектра вопросов наиболее актуальными по количеству обращений являются вопросы ремонта дорог, прочистки ливневых канализаций, отсутствие уличного освещения</w:t>
      </w:r>
      <w:r w:rsidR="004A28BB">
        <w:rPr>
          <w:rFonts w:ascii="Times New Roman" w:hAnsi="Times New Roman" w:cs="Times New Roman"/>
          <w:sz w:val="28"/>
          <w:szCs w:val="28"/>
        </w:rPr>
        <w:t xml:space="preserve"> и отлов безнадзорных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294" w:rsidRDefault="00682D3E" w:rsidP="005D0CB3">
      <w:pPr>
        <w:tabs>
          <w:tab w:val="left" w:pos="22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1732FB" wp14:editId="184B68B2">
            <wp:extent cx="6050280" cy="1082040"/>
            <wp:effectExtent l="0" t="0" r="7620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7294" w:rsidRDefault="00AE7294" w:rsidP="00AE7294">
      <w:pPr>
        <w:tabs>
          <w:tab w:val="left" w:pos="226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месте вопросы землепользования, они составляют </w:t>
      </w:r>
      <w:r w:rsidR="00283B70">
        <w:rPr>
          <w:rFonts w:ascii="Times New Roman" w:hAnsi="Times New Roman" w:cs="Times New Roman"/>
          <w:sz w:val="28"/>
          <w:szCs w:val="28"/>
        </w:rPr>
        <w:t>1</w:t>
      </w:r>
      <w:r w:rsidR="00D82F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2D3E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% от общего числа, </w:t>
      </w:r>
      <w:r w:rsidR="00682D3E">
        <w:rPr>
          <w:rFonts w:ascii="Times New Roman" w:hAnsi="Times New Roman" w:cs="Times New Roman"/>
          <w:sz w:val="28"/>
          <w:szCs w:val="28"/>
        </w:rPr>
        <w:t>280</w:t>
      </w:r>
      <w:r>
        <w:rPr>
          <w:rFonts w:ascii="Times New Roman" w:hAnsi="Times New Roman" w:cs="Times New Roman"/>
          <w:sz w:val="28"/>
          <w:szCs w:val="28"/>
        </w:rPr>
        <w:t xml:space="preserve"> обращений. По сравнению с 202</w:t>
      </w:r>
      <w:r w:rsidR="00682D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годом их количество </w:t>
      </w:r>
      <w:r w:rsidR="00682D3E">
        <w:rPr>
          <w:rFonts w:ascii="Times New Roman" w:hAnsi="Times New Roman" w:cs="Times New Roman"/>
          <w:sz w:val="28"/>
          <w:szCs w:val="28"/>
        </w:rPr>
        <w:t>уменьшилось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82D3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28BB">
        <w:rPr>
          <w:rFonts w:ascii="Times New Roman" w:hAnsi="Times New Roman" w:cs="Times New Roman"/>
          <w:sz w:val="28"/>
          <w:szCs w:val="28"/>
        </w:rPr>
        <w:t>9</w:t>
      </w:r>
      <w:r w:rsidR="00682D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4A28BB">
        <w:rPr>
          <w:rFonts w:ascii="Times New Roman" w:hAnsi="Times New Roman" w:cs="Times New Roman"/>
          <w:sz w:val="28"/>
          <w:szCs w:val="28"/>
        </w:rPr>
        <w:t>3</w:t>
      </w:r>
      <w:r w:rsidR="00682D3E">
        <w:rPr>
          <w:rFonts w:ascii="Times New Roman" w:hAnsi="Times New Roman" w:cs="Times New Roman"/>
          <w:sz w:val="28"/>
          <w:szCs w:val="28"/>
        </w:rPr>
        <w:t>3</w:t>
      </w:r>
      <w:r w:rsidR="004A28B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обращений в 202</w:t>
      </w:r>
      <w:r w:rsidR="00682D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году)</w:t>
      </w:r>
      <w:r w:rsidR="00682D3E">
        <w:rPr>
          <w:rFonts w:ascii="Times New Roman" w:hAnsi="Times New Roman" w:cs="Times New Roman"/>
          <w:sz w:val="28"/>
          <w:szCs w:val="28"/>
        </w:rPr>
        <w:t>.</w:t>
      </w:r>
    </w:p>
    <w:p w:rsidR="00AE7294" w:rsidRDefault="00682D3E" w:rsidP="005D0CB3">
      <w:pPr>
        <w:tabs>
          <w:tab w:val="left" w:pos="22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40AD7F" wp14:editId="5AD4A556">
            <wp:extent cx="6065520" cy="1097280"/>
            <wp:effectExtent l="0" t="0" r="0" b="762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30A04" w:rsidRDefault="00730A04" w:rsidP="00730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</w:t>
      </w:r>
      <w:r w:rsidR="00682D3E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третьем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месте вопросы архитектуры и градостроительства, они составляют </w:t>
      </w:r>
      <w:r w:rsidR="00682D3E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="00CF03C6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682D3E">
        <w:rPr>
          <w:rFonts w:ascii="Times New Roman" w:hAnsi="Times New Roman" w:cs="Times New Roman"/>
          <w:color w:val="000000"/>
          <w:sz w:val="28"/>
          <w:szCs w:val="28"/>
          <w:lang w:bidi="ru-RU"/>
        </w:rPr>
        <w:t>63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%, </w:t>
      </w:r>
      <w:r w:rsidR="00682D3E">
        <w:rPr>
          <w:rFonts w:ascii="Times New Roman" w:hAnsi="Times New Roman" w:cs="Times New Roman"/>
          <w:color w:val="000000"/>
          <w:sz w:val="28"/>
          <w:szCs w:val="28"/>
          <w:lang w:bidi="ru-RU"/>
        </w:rPr>
        <w:t>203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обращени</w:t>
      </w:r>
      <w:r w:rsidR="00682D3E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их количество </w:t>
      </w:r>
      <w:r w:rsidR="00682D3E">
        <w:rPr>
          <w:rFonts w:ascii="Times New Roman" w:hAnsi="Times New Roman" w:cs="Times New Roman"/>
          <w:sz w:val="28"/>
          <w:szCs w:val="28"/>
        </w:rPr>
        <w:t>увеличилось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82D3E">
        <w:rPr>
          <w:rFonts w:ascii="Times New Roman" w:hAnsi="Times New Roman" w:cs="Times New Roman"/>
          <w:sz w:val="28"/>
          <w:szCs w:val="28"/>
        </w:rPr>
        <w:t>22.66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CF03C6">
        <w:rPr>
          <w:rFonts w:ascii="Times New Roman" w:hAnsi="Times New Roman" w:cs="Times New Roman"/>
          <w:sz w:val="28"/>
          <w:szCs w:val="28"/>
        </w:rPr>
        <w:t>1</w:t>
      </w:r>
      <w:r w:rsidR="00682D3E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82D3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682D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году).</w:t>
      </w:r>
    </w:p>
    <w:p w:rsidR="00682D3E" w:rsidRDefault="00682D3E" w:rsidP="00682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FF121F" wp14:editId="4619D9EA">
            <wp:extent cx="6088380" cy="1112520"/>
            <wp:effectExtent l="0" t="0" r="762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2D3E" w:rsidRPr="00AC4DBE" w:rsidRDefault="00682D3E" w:rsidP="00682D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четвертом месте вопросы социальной защиты и социального обеспечения населения – 147 обращений, они составляют 6,25 % от общего числа обращений. По сравнению с прошлым годом их количество увеличилось                       на 11,98 % (</w:t>
      </w:r>
      <w:r w:rsidR="0013245D"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245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1324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245D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% в 202</w:t>
      </w:r>
      <w:r w:rsidR="001324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году). </w:t>
      </w:r>
    </w:p>
    <w:p w:rsidR="00730A04" w:rsidRDefault="0013245D" w:rsidP="00730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FB5347" wp14:editId="5D9DB1A3">
            <wp:extent cx="6035040" cy="1097280"/>
            <wp:effectExtent l="0" t="0" r="381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7294" w:rsidRDefault="00AE7294" w:rsidP="00AE7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осуществления муниципального контроля в отчетном периоде поступило 1</w:t>
      </w:r>
      <w:r w:rsidR="0013245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245D">
        <w:rPr>
          <w:rFonts w:ascii="Times New Roman" w:hAnsi="Times New Roman" w:cs="Times New Roman"/>
          <w:sz w:val="28"/>
          <w:szCs w:val="28"/>
        </w:rPr>
        <w:t>я</w:t>
      </w:r>
      <w:r w:rsidR="001C385E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1324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245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1C385E">
        <w:rPr>
          <w:rFonts w:ascii="Times New Roman" w:hAnsi="Times New Roman" w:cs="Times New Roman"/>
          <w:sz w:val="28"/>
          <w:szCs w:val="28"/>
        </w:rPr>
        <w:t xml:space="preserve"> от общего количества обращений,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45D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3245D">
        <w:rPr>
          <w:rFonts w:ascii="Times New Roman" w:hAnsi="Times New Roman" w:cs="Times New Roman"/>
          <w:sz w:val="28"/>
          <w:szCs w:val="28"/>
        </w:rPr>
        <w:t>1</w:t>
      </w:r>
      <w:r w:rsidR="00CF03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245D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% (1</w:t>
      </w:r>
      <w:r w:rsidR="0013245D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24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1324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году). В данную категорию вопросов входят обращения граждан о нарушении границ земельных участков, незаконном строительстве объектов на земельных участках, имеющих иной вид разрешенного использования, споры хозяйствующих субъектов в области земельного законодательства.</w:t>
      </w:r>
    </w:p>
    <w:p w:rsidR="005D0CB3" w:rsidRDefault="0013245D" w:rsidP="005D0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72EC8C" wp14:editId="27C8E569">
            <wp:extent cx="6088380" cy="1082040"/>
            <wp:effectExtent l="0" t="0" r="7620" b="381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24AAC" w:rsidRDefault="00D24AAC" w:rsidP="00D24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вопросам </w:t>
      </w:r>
      <w:r w:rsidR="00CF03C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отчетном периоде поступило </w:t>
      </w:r>
      <w:r w:rsidR="0013245D">
        <w:rPr>
          <w:rFonts w:ascii="Times New Roman" w:hAnsi="Times New Roman" w:cs="Times New Roman"/>
          <w:sz w:val="28"/>
          <w:szCs w:val="28"/>
        </w:rPr>
        <w:t>64 обращения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1324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245D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обращений. </w:t>
      </w:r>
      <w:r w:rsidR="0013245D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составило      </w:t>
      </w:r>
      <w:r w:rsidR="0013245D">
        <w:rPr>
          <w:rFonts w:ascii="Times New Roman" w:hAnsi="Times New Roman" w:cs="Times New Roman"/>
          <w:sz w:val="28"/>
          <w:szCs w:val="28"/>
        </w:rPr>
        <w:t>3</w:t>
      </w:r>
      <w:r w:rsidR="00CF03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245D">
        <w:rPr>
          <w:rFonts w:ascii="Times New Roman" w:hAnsi="Times New Roman" w:cs="Times New Roman"/>
          <w:sz w:val="28"/>
          <w:szCs w:val="28"/>
        </w:rPr>
        <w:t>02</w:t>
      </w:r>
      <w:r w:rsidR="00CF03C6">
        <w:rPr>
          <w:rFonts w:ascii="Times New Roman" w:hAnsi="Times New Roman" w:cs="Times New Roman"/>
          <w:sz w:val="28"/>
          <w:szCs w:val="28"/>
        </w:rPr>
        <w:t xml:space="preserve"> % (</w:t>
      </w:r>
      <w:r w:rsidR="0013245D">
        <w:rPr>
          <w:rFonts w:ascii="Times New Roman" w:hAnsi="Times New Roman" w:cs="Times New Roman"/>
          <w:sz w:val="28"/>
          <w:szCs w:val="28"/>
        </w:rPr>
        <w:t>9</w:t>
      </w:r>
      <w:r w:rsidR="00CF03C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3245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1324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году). </w:t>
      </w:r>
    </w:p>
    <w:p w:rsidR="00D24AAC" w:rsidRDefault="0013245D" w:rsidP="00DA4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EDA33A" wp14:editId="19C03C0A">
            <wp:extent cx="6080760" cy="1059180"/>
            <wp:effectExtent l="0" t="0" r="0" b="762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37E75" w:rsidRDefault="00AE7294" w:rsidP="00AE72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Продолжается работа по проведению приемов граждан по личным вопросам главой Минераловодского </w:t>
      </w:r>
      <w:r w:rsidR="00D24AA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24AAC">
        <w:rPr>
          <w:rFonts w:ascii="Times New Roman" w:hAnsi="Times New Roman" w:cs="Times New Roman"/>
          <w:sz w:val="28"/>
          <w:szCs w:val="28"/>
        </w:rPr>
        <w:t xml:space="preserve"> Ставропольского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его заместителями. В 202</w:t>
      </w:r>
      <w:r w:rsidR="001324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было принято </w:t>
      </w:r>
      <w:r w:rsidR="00127E02">
        <w:rPr>
          <w:rFonts w:ascii="Times New Roman" w:hAnsi="Times New Roman" w:cs="Times New Roman"/>
          <w:sz w:val="28"/>
          <w:szCs w:val="28"/>
        </w:rPr>
        <w:t>1</w:t>
      </w:r>
      <w:r w:rsidR="00393CDF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93CDF">
        <w:rPr>
          <w:rFonts w:ascii="Times New Roman" w:hAnsi="Times New Roman" w:cs="Times New Roman"/>
          <w:sz w:val="28"/>
          <w:szCs w:val="28"/>
        </w:rPr>
        <w:t>а</w:t>
      </w:r>
      <w:r w:rsidR="000D293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93CD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3CDF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% </w:t>
      </w:r>
      <w:r w:rsidR="00127E02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>, чем в 202</w:t>
      </w:r>
      <w:r w:rsidR="00393CDF">
        <w:rPr>
          <w:rFonts w:ascii="Times New Roman" w:hAnsi="Times New Roman" w:cs="Times New Roman"/>
          <w:sz w:val="28"/>
          <w:szCs w:val="28"/>
        </w:rPr>
        <w:t>4</w:t>
      </w:r>
      <w:r w:rsidR="000D2939">
        <w:rPr>
          <w:rFonts w:ascii="Times New Roman" w:hAnsi="Times New Roman" w:cs="Times New Roman"/>
          <w:sz w:val="28"/>
          <w:szCs w:val="28"/>
        </w:rPr>
        <w:t xml:space="preserve"> году (</w:t>
      </w:r>
      <w:r w:rsidR="00393CDF">
        <w:rPr>
          <w:rFonts w:ascii="Times New Roman" w:hAnsi="Times New Roman" w:cs="Times New Roman"/>
          <w:sz w:val="28"/>
          <w:szCs w:val="28"/>
        </w:rPr>
        <w:t>137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27E0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 всем обращениям даны конкретные поручения и разъяснения, при необходимости о результатах авторы информированы письменно. </w:t>
      </w:r>
    </w:p>
    <w:p w:rsidR="00AE7294" w:rsidRDefault="00AE7294" w:rsidP="00B37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294" w:rsidRDefault="00393CDF" w:rsidP="00393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FB0ECB" wp14:editId="0B59A702">
            <wp:extent cx="6120130" cy="1779905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E7294" w:rsidRDefault="00AE7294" w:rsidP="00AE7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«Телефоном доверия главы Минераловодского</w:t>
      </w:r>
      <w:r w:rsidR="00D24AA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24AAC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>» в 202</w:t>
      </w:r>
      <w:r w:rsidR="00393CDF">
        <w:rPr>
          <w:rFonts w:ascii="Times New Roman" w:hAnsi="Times New Roman" w:cs="Times New Roman"/>
          <w:sz w:val="28"/>
          <w:szCs w:val="28"/>
        </w:rPr>
        <w:t>5</w:t>
      </w:r>
      <w:r w:rsidR="003963A1">
        <w:rPr>
          <w:rFonts w:ascii="Times New Roman" w:hAnsi="Times New Roman" w:cs="Times New Roman"/>
          <w:sz w:val="28"/>
          <w:szCs w:val="28"/>
        </w:rPr>
        <w:t xml:space="preserve"> году воспользовал</w:t>
      </w:r>
      <w:r w:rsidR="00104111">
        <w:rPr>
          <w:rFonts w:ascii="Times New Roman" w:hAnsi="Times New Roman" w:cs="Times New Roman"/>
          <w:sz w:val="28"/>
          <w:szCs w:val="28"/>
        </w:rPr>
        <w:t>ись</w:t>
      </w:r>
      <w:r w:rsidR="003963A1">
        <w:rPr>
          <w:rFonts w:ascii="Times New Roman" w:hAnsi="Times New Roman" w:cs="Times New Roman"/>
          <w:sz w:val="28"/>
          <w:szCs w:val="28"/>
        </w:rPr>
        <w:t xml:space="preserve"> </w:t>
      </w:r>
      <w:r w:rsidR="00393CDF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93C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по сравнению с 202</w:t>
      </w:r>
      <w:r w:rsidR="00393C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годом количество таких обращений </w:t>
      </w:r>
      <w:r w:rsidR="00393CDF">
        <w:rPr>
          <w:rFonts w:ascii="Times New Roman" w:hAnsi="Times New Roman" w:cs="Times New Roman"/>
          <w:sz w:val="28"/>
          <w:szCs w:val="28"/>
        </w:rPr>
        <w:t>уменьшилось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93CDF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3CDF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% (в 202</w:t>
      </w:r>
      <w:r w:rsidR="00393C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D24AAC">
        <w:rPr>
          <w:rFonts w:ascii="Times New Roman" w:hAnsi="Times New Roman" w:cs="Times New Roman"/>
          <w:sz w:val="28"/>
          <w:szCs w:val="28"/>
        </w:rPr>
        <w:t>2</w:t>
      </w:r>
      <w:r w:rsidR="00393CDF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3CD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E7294" w:rsidRDefault="00393CDF" w:rsidP="0010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CEB0AA" wp14:editId="1F3F4D03">
            <wp:extent cx="6096000" cy="11430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966F6" w:rsidRDefault="00F966F6" w:rsidP="00F96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7E">
        <w:rPr>
          <w:rFonts w:ascii="Times New Roman" w:hAnsi="Times New Roman" w:cs="Times New Roman"/>
          <w:sz w:val="28"/>
          <w:szCs w:val="28"/>
        </w:rPr>
        <w:t xml:space="preserve">По итогам рассмотрения обращений граждан подготовлено и направлено в адрес заявителей </w:t>
      </w:r>
      <w:r w:rsidR="003E6B9D">
        <w:rPr>
          <w:rFonts w:ascii="Times New Roman" w:hAnsi="Times New Roman" w:cs="Times New Roman"/>
          <w:sz w:val="28"/>
          <w:szCs w:val="28"/>
        </w:rPr>
        <w:t>2658</w:t>
      </w:r>
      <w:r w:rsidRPr="003F5D7E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3E6B9D">
        <w:rPr>
          <w:rFonts w:ascii="Times New Roman" w:hAnsi="Times New Roman" w:cs="Times New Roman"/>
          <w:sz w:val="28"/>
          <w:szCs w:val="28"/>
        </w:rPr>
        <w:t>ов</w:t>
      </w:r>
      <w:r w:rsidRPr="003F5D7E">
        <w:rPr>
          <w:rFonts w:ascii="Times New Roman" w:hAnsi="Times New Roman" w:cs="Times New Roman"/>
          <w:sz w:val="28"/>
          <w:szCs w:val="28"/>
        </w:rPr>
        <w:t xml:space="preserve">. Положительное решение принято по </w:t>
      </w:r>
      <w:r w:rsidR="003E6B9D">
        <w:rPr>
          <w:rFonts w:ascii="Times New Roman" w:hAnsi="Times New Roman" w:cs="Times New Roman"/>
          <w:sz w:val="28"/>
          <w:szCs w:val="28"/>
        </w:rPr>
        <w:t xml:space="preserve">140 </w:t>
      </w:r>
      <w:r w:rsidRPr="003F5D7E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3F5D7E">
        <w:rPr>
          <w:rFonts w:ascii="Times New Roman" w:hAnsi="Times New Roman" w:cs="Times New Roman"/>
          <w:sz w:val="28"/>
          <w:szCs w:val="28"/>
        </w:rPr>
        <w:t xml:space="preserve"> (</w:t>
      </w:r>
      <w:r w:rsidR="003E6B9D">
        <w:rPr>
          <w:rFonts w:ascii="Times New Roman" w:hAnsi="Times New Roman" w:cs="Times New Roman"/>
          <w:sz w:val="28"/>
          <w:szCs w:val="28"/>
        </w:rPr>
        <w:t>5,27</w:t>
      </w:r>
      <w:r>
        <w:rPr>
          <w:rFonts w:ascii="Times New Roman" w:hAnsi="Times New Roman" w:cs="Times New Roman"/>
          <w:sz w:val="28"/>
          <w:szCs w:val="28"/>
        </w:rPr>
        <w:t xml:space="preserve"> % от общего числа),</w:t>
      </w:r>
      <w:r w:rsidRPr="003F5D7E">
        <w:rPr>
          <w:rFonts w:ascii="Times New Roman" w:hAnsi="Times New Roman" w:cs="Times New Roman"/>
          <w:sz w:val="28"/>
          <w:szCs w:val="28"/>
        </w:rPr>
        <w:t xml:space="preserve"> </w:t>
      </w:r>
      <w:r w:rsidR="00DA4687">
        <w:rPr>
          <w:rFonts w:ascii="Times New Roman" w:hAnsi="Times New Roman" w:cs="Times New Roman"/>
          <w:sz w:val="28"/>
          <w:szCs w:val="28"/>
        </w:rPr>
        <w:t>2</w:t>
      </w:r>
      <w:r w:rsidR="000F048F">
        <w:rPr>
          <w:rFonts w:ascii="Times New Roman" w:hAnsi="Times New Roman" w:cs="Times New Roman"/>
          <w:sz w:val="28"/>
          <w:szCs w:val="28"/>
        </w:rPr>
        <w:t>4</w:t>
      </w:r>
      <w:r w:rsidR="003E6B9D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D7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3F5D7E">
        <w:rPr>
          <w:rFonts w:ascii="Times New Roman" w:hAnsi="Times New Roman" w:cs="Times New Roman"/>
          <w:sz w:val="28"/>
          <w:szCs w:val="28"/>
        </w:rPr>
        <w:t>(</w:t>
      </w:r>
      <w:r w:rsidR="003E6B9D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6B9D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D7E">
        <w:rPr>
          <w:rFonts w:ascii="Times New Roman" w:hAnsi="Times New Roman" w:cs="Times New Roman"/>
          <w:sz w:val="28"/>
          <w:szCs w:val="28"/>
        </w:rPr>
        <w:t>% от общего числа)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BF6">
        <w:rPr>
          <w:rFonts w:ascii="Times New Roman" w:hAnsi="Times New Roman" w:cs="Times New Roman"/>
          <w:sz w:val="28"/>
          <w:szCs w:val="28"/>
        </w:rPr>
        <w:t xml:space="preserve">носят рекомендательный или </w:t>
      </w:r>
      <w:r>
        <w:rPr>
          <w:rFonts w:ascii="Times New Roman" w:hAnsi="Times New Roman" w:cs="Times New Roman"/>
          <w:sz w:val="28"/>
          <w:szCs w:val="28"/>
        </w:rPr>
        <w:t>разъяснительный ха</w:t>
      </w:r>
      <w:r w:rsidR="00DA4687">
        <w:rPr>
          <w:rFonts w:ascii="Times New Roman" w:hAnsi="Times New Roman" w:cs="Times New Roman"/>
          <w:sz w:val="28"/>
          <w:szCs w:val="28"/>
        </w:rPr>
        <w:t xml:space="preserve">рактер. Авторам </w:t>
      </w:r>
      <w:r w:rsidR="003E6B9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82BF6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A82BF6">
        <w:rPr>
          <w:rFonts w:ascii="Times New Roman" w:hAnsi="Times New Roman" w:cs="Times New Roman"/>
          <w:sz w:val="28"/>
          <w:szCs w:val="28"/>
        </w:rPr>
        <w:t>(</w:t>
      </w:r>
      <w:r w:rsidR="003E6B9D">
        <w:rPr>
          <w:rFonts w:ascii="Times New Roman" w:hAnsi="Times New Roman" w:cs="Times New Roman"/>
          <w:sz w:val="28"/>
          <w:szCs w:val="28"/>
        </w:rPr>
        <w:t>0</w:t>
      </w:r>
      <w:r w:rsidRPr="00A82BF6">
        <w:rPr>
          <w:rFonts w:ascii="Times New Roman" w:hAnsi="Times New Roman" w:cs="Times New Roman"/>
          <w:sz w:val="28"/>
          <w:szCs w:val="28"/>
        </w:rPr>
        <w:t>,</w:t>
      </w:r>
      <w:r w:rsidR="003E6B9D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BF6">
        <w:rPr>
          <w:rFonts w:ascii="Times New Roman" w:hAnsi="Times New Roman" w:cs="Times New Roman"/>
          <w:sz w:val="28"/>
          <w:szCs w:val="28"/>
        </w:rPr>
        <w:t xml:space="preserve">% от общего числа) направлен мотивированный отказ в удовлетворении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82BF6">
        <w:rPr>
          <w:rFonts w:ascii="Times New Roman" w:hAnsi="Times New Roman" w:cs="Times New Roman"/>
          <w:sz w:val="28"/>
          <w:szCs w:val="28"/>
        </w:rPr>
        <w:t xml:space="preserve"> жалоб или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82BF6">
        <w:rPr>
          <w:rFonts w:ascii="Times New Roman" w:hAnsi="Times New Roman" w:cs="Times New Roman"/>
          <w:sz w:val="28"/>
          <w:szCs w:val="28"/>
        </w:rPr>
        <w:t>, так как в ходе рассмотрения изложенные факты не нашли своего подтверждения. По состоянию на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2B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</w:t>
      </w:r>
      <w:r w:rsidRPr="00A82BF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E6B9D">
        <w:rPr>
          <w:rFonts w:ascii="Times New Roman" w:hAnsi="Times New Roman" w:cs="Times New Roman"/>
          <w:sz w:val="28"/>
          <w:szCs w:val="28"/>
        </w:rPr>
        <w:t>5</w:t>
      </w:r>
      <w:r w:rsidRPr="00A82BF6">
        <w:rPr>
          <w:rFonts w:ascii="Times New Roman" w:hAnsi="Times New Roman" w:cs="Times New Roman"/>
          <w:sz w:val="28"/>
          <w:szCs w:val="28"/>
        </w:rPr>
        <w:t xml:space="preserve"> на рассмотрении в структурных подразделениях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82BF6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="003E6B9D">
        <w:rPr>
          <w:rFonts w:ascii="Times New Roman" w:hAnsi="Times New Roman" w:cs="Times New Roman"/>
          <w:sz w:val="28"/>
          <w:szCs w:val="28"/>
        </w:rPr>
        <w:t>93</w:t>
      </w:r>
      <w:r w:rsidRPr="00A82BF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E6B9D">
        <w:rPr>
          <w:rFonts w:ascii="Times New Roman" w:hAnsi="Times New Roman" w:cs="Times New Roman"/>
          <w:sz w:val="28"/>
          <w:szCs w:val="28"/>
        </w:rPr>
        <w:t>я</w:t>
      </w:r>
      <w:r w:rsidRPr="00A82BF6">
        <w:rPr>
          <w:rFonts w:ascii="Times New Roman" w:hAnsi="Times New Roman" w:cs="Times New Roman"/>
          <w:sz w:val="28"/>
          <w:szCs w:val="28"/>
        </w:rPr>
        <w:t xml:space="preserve"> граждан.</w:t>
      </w:r>
      <w:r>
        <w:rPr>
          <w:rFonts w:ascii="Times New Roman" w:hAnsi="Times New Roman" w:cs="Times New Roman"/>
          <w:sz w:val="28"/>
          <w:szCs w:val="28"/>
        </w:rPr>
        <w:t xml:space="preserve"> На доп</w:t>
      </w:r>
      <w:r w:rsidR="00DA4687">
        <w:rPr>
          <w:rFonts w:ascii="Times New Roman" w:hAnsi="Times New Roman" w:cs="Times New Roman"/>
          <w:sz w:val="28"/>
          <w:szCs w:val="28"/>
        </w:rPr>
        <w:t xml:space="preserve">олнительном контроле находятся </w:t>
      </w:r>
      <w:r w:rsidR="003E6B9D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обращений граждан.</w:t>
      </w:r>
    </w:p>
    <w:p w:rsidR="003C635C" w:rsidRDefault="003E6B9D" w:rsidP="003C635C">
      <w:pPr>
        <w:tabs>
          <w:tab w:val="left" w:pos="22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DEA302B" wp14:editId="0B9C2E6E">
            <wp:extent cx="6080760" cy="1882140"/>
            <wp:effectExtent l="0" t="0" r="0" b="381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E7294" w:rsidRDefault="00AE7294" w:rsidP="00A420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209A">
        <w:rPr>
          <w:rFonts w:ascii="Times New Roman" w:eastAsia="Times New Roman" w:hAnsi="Times New Roman" w:cs="Times New Roman"/>
          <w:sz w:val="28"/>
          <w:szCs w:val="28"/>
        </w:rPr>
        <w:t>о исполнение Указа Президента Российской Федерации</w:t>
      </w:r>
      <w:r w:rsidR="003366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14209A">
        <w:rPr>
          <w:rFonts w:ascii="Times New Roman" w:eastAsia="Times New Roman" w:hAnsi="Times New Roman" w:cs="Times New Roman"/>
          <w:sz w:val="28"/>
          <w:szCs w:val="28"/>
        </w:rPr>
        <w:t xml:space="preserve"> от 17</w:t>
      </w:r>
      <w:r w:rsidR="00857DAA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14209A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33661D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14209A">
        <w:rPr>
          <w:rFonts w:ascii="Times New Roman" w:eastAsia="Times New Roman" w:hAnsi="Times New Roman" w:cs="Times New Roman"/>
          <w:sz w:val="28"/>
          <w:szCs w:val="28"/>
        </w:rPr>
        <w:t>№ 171 «О мониторинге и анализе результатов рассмотрения обращений граждан и организаций» размеща</w:t>
      </w:r>
      <w:r w:rsidR="00104111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14209A">
        <w:rPr>
          <w:rFonts w:ascii="Times New Roman" w:eastAsia="Times New Roman" w:hAnsi="Times New Roman" w:cs="Times New Roman"/>
          <w:sz w:val="28"/>
          <w:szCs w:val="28"/>
        </w:rPr>
        <w:t xml:space="preserve"> результаты рассмотрения обращений граждан</w:t>
      </w:r>
      <w:r w:rsidR="001041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104111" w:rsidRPr="00104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4111">
        <w:rPr>
          <w:rFonts w:ascii="Times New Roman" w:eastAsia="Times New Roman" w:hAnsi="Times New Roman" w:cs="Times New Roman"/>
          <w:sz w:val="28"/>
          <w:szCs w:val="28"/>
        </w:rPr>
        <w:t>поступивших в Администрацию непосредственно, а так</w:t>
      </w:r>
      <w:r w:rsidR="009C32DF">
        <w:rPr>
          <w:rFonts w:ascii="Times New Roman" w:eastAsia="Times New Roman" w:hAnsi="Times New Roman" w:cs="Times New Roman"/>
          <w:sz w:val="28"/>
          <w:szCs w:val="28"/>
        </w:rPr>
        <w:t>же обращений, перенаправленных аппаратом Правительства Ставропольского края и другими выше стоящими организациями,</w:t>
      </w:r>
      <w:r w:rsidRPr="0014209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04111">
        <w:rPr>
          <w:rFonts w:ascii="Times New Roman" w:eastAsia="Times New Roman" w:hAnsi="Times New Roman" w:cs="Times New Roman"/>
          <w:sz w:val="28"/>
          <w:szCs w:val="28"/>
        </w:rPr>
        <w:t xml:space="preserve"> закрытой сети портала </w:t>
      </w:r>
      <w:proofErr w:type="spellStart"/>
      <w:r w:rsidR="00104111">
        <w:rPr>
          <w:rFonts w:ascii="Times New Roman" w:eastAsia="Times New Roman" w:hAnsi="Times New Roman" w:cs="Times New Roman"/>
          <w:sz w:val="28"/>
          <w:szCs w:val="28"/>
        </w:rPr>
        <w:t>ССТУ.рф</w:t>
      </w:r>
      <w:proofErr w:type="spellEnd"/>
      <w:r w:rsidR="001041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294" w:rsidRDefault="009C32DF" w:rsidP="00A42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</w:t>
      </w:r>
      <w:r w:rsidR="00AE7294" w:rsidRPr="0014209A">
        <w:rPr>
          <w:rFonts w:ascii="Times New Roman" w:hAnsi="Times New Roman" w:cs="Times New Roman"/>
          <w:sz w:val="28"/>
          <w:szCs w:val="28"/>
        </w:rPr>
        <w:t>алаживани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7294" w:rsidRPr="0014209A">
        <w:rPr>
          <w:rFonts w:ascii="Times New Roman" w:hAnsi="Times New Roman" w:cs="Times New Roman"/>
          <w:sz w:val="28"/>
          <w:szCs w:val="28"/>
        </w:rPr>
        <w:t xml:space="preserve"> диалога между властью и населением,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E7294" w:rsidRPr="0014209A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7294" w:rsidRPr="0014209A">
        <w:rPr>
          <w:rFonts w:ascii="Times New Roman" w:hAnsi="Times New Roman" w:cs="Times New Roman"/>
          <w:sz w:val="28"/>
          <w:szCs w:val="28"/>
        </w:rPr>
        <w:t xml:space="preserve"> системы мониторинга общественного мнения по самым актуальным вопросам жизни Минераловодского </w:t>
      </w:r>
      <w:r w:rsidR="00857DAA">
        <w:rPr>
          <w:rFonts w:ascii="Times New Roman" w:hAnsi="Times New Roman" w:cs="Times New Roman"/>
          <w:sz w:val="28"/>
          <w:szCs w:val="28"/>
        </w:rPr>
        <w:t>муниципального</w:t>
      </w:r>
      <w:r w:rsidR="00AE7294" w:rsidRPr="0014209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57DA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4209A">
        <w:rPr>
          <w:rFonts w:ascii="Times New Roman" w:hAnsi="Times New Roman" w:cs="Times New Roman"/>
          <w:sz w:val="28"/>
          <w:szCs w:val="28"/>
        </w:rPr>
        <w:t xml:space="preserve"> ноября 2020 года </w:t>
      </w:r>
      <w:r w:rsidRPr="000F63E3">
        <w:rPr>
          <w:rFonts w:ascii="Times New Roman" w:hAnsi="Times New Roman" w:cs="Times New Roman"/>
          <w:sz w:val="28"/>
          <w:szCs w:val="28"/>
        </w:rPr>
        <w:t xml:space="preserve">в Ставропольском крае </w:t>
      </w:r>
      <w:r w:rsidRPr="0014209A">
        <w:rPr>
          <w:rFonts w:ascii="Times New Roman" w:hAnsi="Times New Roman" w:cs="Times New Roman"/>
          <w:sz w:val="28"/>
          <w:szCs w:val="28"/>
        </w:rPr>
        <w:t xml:space="preserve">начала свою </w:t>
      </w:r>
      <w:r>
        <w:rPr>
          <w:rFonts w:ascii="Times New Roman" w:hAnsi="Times New Roman" w:cs="Times New Roman"/>
          <w:sz w:val="28"/>
          <w:szCs w:val="28"/>
        </w:rPr>
        <w:t xml:space="preserve">работу платформа обратной связи </w:t>
      </w:r>
      <w:r w:rsidRPr="000F63E3">
        <w:rPr>
          <w:rFonts w:ascii="Times New Roman" w:hAnsi="Times New Roman" w:cs="Times New Roman"/>
          <w:sz w:val="28"/>
          <w:szCs w:val="28"/>
        </w:rPr>
        <w:t>(ПОС) как элемент центра управления регионом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7294" w:rsidRPr="00142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Данная платформа</w:t>
      </w:r>
      <w:r w:rsidR="00AE7294" w:rsidRPr="0014209A">
        <w:rPr>
          <w:rFonts w:ascii="Times New Roman" w:hAnsi="Times New Roman" w:cs="Times New Roman"/>
          <w:sz w:val="28"/>
          <w:szCs w:val="28"/>
        </w:rPr>
        <w:t xml:space="preserve"> позволяет власти выяв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="00AE7294" w:rsidRPr="0014209A">
        <w:rPr>
          <w:rFonts w:ascii="Times New Roman" w:hAnsi="Times New Roman" w:cs="Times New Roman"/>
          <w:sz w:val="28"/>
          <w:szCs w:val="28"/>
        </w:rPr>
        <w:t xml:space="preserve"> узловые проблемы, 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="00AE7294" w:rsidRPr="0014209A">
        <w:rPr>
          <w:rFonts w:ascii="Times New Roman" w:hAnsi="Times New Roman" w:cs="Times New Roman"/>
          <w:sz w:val="28"/>
          <w:szCs w:val="28"/>
        </w:rPr>
        <w:t xml:space="preserve"> эффективные управленч</w:t>
      </w:r>
      <w:r>
        <w:rPr>
          <w:rFonts w:ascii="Times New Roman" w:hAnsi="Times New Roman" w:cs="Times New Roman"/>
          <w:sz w:val="28"/>
          <w:szCs w:val="28"/>
        </w:rPr>
        <w:t>еские решения, значительно повышать</w:t>
      </w:r>
      <w:r w:rsidR="00AE7294" w:rsidRPr="0014209A">
        <w:rPr>
          <w:rFonts w:ascii="Times New Roman" w:hAnsi="Times New Roman" w:cs="Times New Roman"/>
          <w:sz w:val="28"/>
          <w:szCs w:val="28"/>
        </w:rPr>
        <w:t xml:space="preserve"> уровень доверия.</w:t>
      </w:r>
      <w:r w:rsidR="00AE7294" w:rsidRPr="000F6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294">
        <w:rPr>
          <w:rFonts w:ascii="Times New Roman" w:hAnsi="Times New Roman" w:cs="Times New Roman"/>
          <w:sz w:val="28"/>
          <w:szCs w:val="28"/>
        </w:rPr>
        <w:t>Виджеты</w:t>
      </w:r>
      <w:proofErr w:type="spellEnd"/>
      <w:r w:rsidR="00AE7294">
        <w:rPr>
          <w:rFonts w:ascii="Times New Roman" w:hAnsi="Times New Roman" w:cs="Times New Roman"/>
          <w:sz w:val="28"/>
          <w:szCs w:val="28"/>
        </w:rPr>
        <w:t xml:space="preserve"> подачи обращения размещены на официальных сайтах органов исполнительной власти Ставропольского края и администраций муниципальных районов и городских округов Ставропольского края в информационно-телекоммуникационной сети </w:t>
      </w:r>
      <w:r w:rsidR="00304976">
        <w:rPr>
          <w:rFonts w:ascii="Times New Roman" w:hAnsi="Times New Roman" w:cs="Times New Roman"/>
          <w:sz w:val="28"/>
          <w:szCs w:val="28"/>
        </w:rPr>
        <w:t>«</w:t>
      </w:r>
      <w:r w:rsidR="00AE7294">
        <w:rPr>
          <w:rFonts w:ascii="Times New Roman" w:hAnsi="Times New Roman" w:cs="Times New Roman"/>
          <w:sz w:val="28"/>
          <w:szCs w:val="28"/>
        </w:rPr>
        <w:t>Интернет</w:t>
      </w:r>
      <w:r w:rsidR="0030497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AE7294">
        <w:rPr>
          <w:rFonts w:ascii="Times New Roman" w:hAnsi="Times New Roman" w:cs="Times New Roman"/>
          <w:sz w:val="28"/>
          <w:szCs w:val="28"/>
        </w:rPr>
        <w:t>.</w:t>
      </w:r>
      <w:r w:rsidR="00AE7294" w:rsidRPr="000F63E3">
        <w:rPr>
          <w:rFonts w:ascii="Times New Roman" w:hAnsi="Times New Roman" w:cs="Times New Roman"/>
          <w:sz w:val="28"/>
          <w:szCs w:val="28"/>
        </w:rPr>
        <w:t xml:space="preserve"> На постоянной основе в администрации объективно и своевременно рассматриваются сообщения, поступившие от граждан посредством ПОС.</w:t>
      </w:r>
    </w:p>
    <w:p w:rsidR="00E71C3F" w:rsidRDefault="00AE7294" w:rsidP="00A420C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B0A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92A">
        <w:rPr>
          <w:rFonts w:ascii="Times New Roman" w:hAnsi="Times New Roman" w:cs="Times New Roman"/>
          <w:sz w:val="28"/>
          <w:szCs w:val="28"/>
        </w:rPr>
        <w:t>год</w:t>
      </w:r>
      <w:r w:rsidR="00603B62">
        <w:rPr>
          <w:rFonts w:ascii="Times New Roman" w:hAnsi="Times New Roman" w:cs="Times New Roman"/>
          <w:sz w:val="28"/>
          <w:szCs w:val="28"/>
        </w:rPr>
        <w:t xml:space="preserve">у в администрацию поступило </w:t>
      </w:r>
      <w:r w:rsidR="00EE02C3">
        <w:rPr>
          <w:rFonts w:ascii="Times New Roman" w:hAnsi="Times New Roman" w:cs="Times New Roman"/>
          <w:sz w:val="28"/>
          <w:szCs w:val="28"/>
        </w:rPr>
        <w:t>1</w:t>
      </w:r>
      <w:r w:rsidR="0033661D">
        <w:rPr>
          <w:rFonts w:ascii="Times New Roman" w:hAnsi="Times New Roman" w:cs="Times New Roman"/>
          <w:sz w:val="28"/>
          <w:szCs w:val="28"/>
        </w:rPr>
        <w:t>694</w:t>
      </w:r>
      <w:r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603B6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поданных с использованием данной электронной платформы. </w:t>
      </w:r>
    </w:p>
    <w:p w:rsidR="00E71C3F" w:rsidRDefault="00E71C3F" w:rsidP="00A42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обращений, поступивших через платформу обратной связи, в основном представлена следующими вопросами:</w:t>
      </w:r>
    </w:p>
    <w:p w:rsidR="00E71C3F" w:rsidRPr="00E71C3F" w:rsidRDefault="00E71C3F" w:rsidP="00A420C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C3F">
        <w:rPr>
          <w:rFonts w:ascii="Times New Roman" w:hAnsi="Times New Roman" w:cs="Times New Roman"/>
          <w:sz w:val="28"/>
          <w:szCs w:val="28"/>
        </w:rPr>
        <w:t xml:space="preserve">образование – </w:t>
      </w:r>
      <w:r w:rsidR="004B0AB3">
        <w:rPr>
          <w:rFonts w:ascii="Times New Roman" w:hAnsi="Times New Roman" w:cs="Times New Roman"/>
          <w:sz w:val="28"/>
          <w:szCs w:val="28"/>
        </w:rPr>
        <w:t>608</w:t>
      </w:r>
      <w:r w:rsidRPr="00E71C3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0AB3">
        <w:rPr>
          <w:rFonts w:ascii="Times New Roman" w:hAnsi="Times New Roman" w:cs="Times New Roman"/>
          <w:sz w:val="28"/>
          <w:szCs w:val="28"/>
        </w:rPr>
        <w:t>й</w:t>
      </w:r>
      <w:r w:rsidRPr="00E71C3F">
        <w:rPr>
          <w:rFonts w:ascii="Times New Roman" w:hAnsi="Times New Roman" w:cs="Times New Roman"/>
          <w:sz w:val="28"/>
          <w:szCs w:val="28"/>
        </w:rPr>
        <w:t xml:space="preserve"> (</w:t>
      </w:r>
      <w:r w:rsidR="004B0AB3">
        <w:rPr>
          <w:rFonts w:ascii="Times New Roman" w:hAnsi="Times New Roman" w:cs="Times New Roman"/>
          <w:sz w:val="28"/>
          <w:szCs w:val="28"/>
        </w:rPr>
        <w:t>35</w:t>
      </w:r>
      <w:r w:rsidRPr="00E71C3F">
        <w:rPr>
          <w:rFonts w:ascii="Times New Roman" w:hAnsi="Times New Roman" w:cs="Times New Roman"/>
          <w:sz w:val="28"/>
          <w:szCs w:val="28"/>
        </w:rPr>
        <w:t>,</w:t>
      </w:r>
      <w:r w:rsidR="004B0AB3">
        <w:rPr>
          <w:rFonts w:ascii="Times New Roman" w:hAnsi="Times New Roman" w:cs="Times New Roman"/>
          <w:sz w:val="28"/>
          <w:szCs w:val="28"/>
        </w:rPr>
        <w:t>89</w:t>
      </w:r>
      <w:r w:rsidRPr="00E71C3F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4B0AB3" w:rsidRDefault="004B0AB3" w:rsidP="004B0AB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– 270 обращений (15,94%);</w:t>
      </w:r>
    </w:p>
    <w:p w:rsidR="004B0AB3" w:rsidRDefault="004B0AB3" w:rsidP="004B0AB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дворы и территории общего пользования – 241 обращение (14,23%);</w:t>
      </w:r>
    </w:p>
    <w:p w:rsidR="00E71C3F" w:rsidRDefault="00E71C3F" w:rsidP="00A420C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– </w:t>
      </w:r>
      <w:r w:rsidR="004B0AB3">
        <w:rPr>
          <w:rFonts w:ascii="Times New Roman" w:hAnsi="Times New Roman" w:cs="Times New Roman"/>
          <w:sz w:val="28"/>
          <w:szCs w:val="28"/>
        </w:rPr>
        <w:t>159</w:t>
      </w:r>
      <w:r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4B0AB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0AB3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E71C3F" w:rsidRDefault="00E71C3F" w:rsidP="00A420C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 – 7</w:t>
      </w:r>
      <w:r w:rsidR="004B0AB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обращений (4,</w:t>
      </w:r>
      <w:r w:rsidR="004B0AB3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E71C3F" w:rsidRDefault="00E71C3F" w:rsidP="00A420C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ветеринария (отлов животных) – </w:t>
      </w:r>
      <w:r w:rsidR="004B0AB3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4B0A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0AB3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E71C3F" w:rsidRDefault="00E71C3F" w:rsidP="00A420C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многокварти</w:t>
      </w:r>
      <w:r w:rsidR="00555990">
        <w:rPr>
          <w:rFonts w:ascii="Times New Roman" w:hAnsi="Times New Roman" w:cs="Times New Roman"/>
          <w:sz w:val="28"/>
          <w:szCs w:val="28"/>
        </w:rPr>
        <w:t>рные дома – 2</w:t>
      </w:r>
      <w:r w:rsidR="004B0AB3">
        <w:rPr>
          <w:rFonts w:ascii="Times New Roman" w:hAnsi="Times New Roman" w:cs="Times New Roman"/>
          <w:sz w:val="28"/>
          <w:szCs w:val="28"/>
        </w:rPr>
        <w:t>6</w:t>
      </w:r>
      <w:r w:rsidR="00555990">
        <w:rPr>
          <w:rFonts w:ascii="Times New Roman" w:hAnsi="Times New Roman" w:cs="Times New Roman"/>
          <w:sz w:val="28"/>
          <w:szCs w:val="28"/>
        </w:rPr>
        <w:t xml:space="preserve"> обращений (1,</w:t>
      </w:r>
      <w:r w:rsidR="004B0AB3">
        <w:rPr>
          <w:rFonts w:ascii="Times New Roman" w:hAnsi="Times New Roman" w:cs="Times New Roman"/>
          <w:sz w:val="28"/>
          <w:szCs w:val="28"/>
        </w:rPr>
        <w:t>53</w:t>
      </w:r>
      <w:r w:rsidR="00555990">
        <w:rPr>
          <w:rFonts w:ascii="Times New Roman" w:hAnsi="Times New Roman" w:cs="Times New Roman"/>
          <w:sz w:val="28"/>
          <w:szCs w:val="28"/>
        </w:rPr>
        <w:t>%);</w:t>
      </w:r>
    </w:p>
    <w:p w:rsidR="00555990" w:rsidRDefault="00555990" w:rsidP="00A420C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транспорт – </w:t>
      </w:r>
      <w:r w:rsidR="004B0AB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обращений (1</w:t>
      </w:r>
      <w:r w:rsidR="004B0AB3">
        <w:rPr>
          <w:rFonts w:ascii="Times New Roman" w:hAnsi="Times New Roman" w:cs="Times New Roman"/>
          <w:sz w:val="28"/>
          <w:szCs w:val="28"/>
        </w:rPr>
        <w:t>,48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555990" w:rsidRDefault="00555990" w:rsidP="00A420C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1% от общего количества вопросов, поставленных в обращениях, составляют вопросы водоснабжения, электроснабжения, работы МФЦ, социального обслуживания, строительства, экологии, торговли, погребения и похоронного дела.</w:t>
      </w:r>
      <w:r w:rsidR="00830182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</w:p>
    <w:p w:rsidR="00555990" w:rsidRPr="00E71C3F" w:rsidRDefault="00555990" w:rsidP="00A420C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Большой всплеск обращений по вопросам образования связан с проблемами с которыми столкнулись жители округа при попытке войти в электронный журнал своих детей через государственные услуги.</w:t>
      </w:r>
    </w:p>
    <w:p w:rsidR="00AE7294" w:rsidRPr="009A76CB" w:rsidRDefault="00A420C5" w:rsidP="00DB7463">
      <w:pPr>
        <w:spacing w:after="0"/>
        <w:jc w:val="both"/>
        <w:rPr>
          <w:sz w:val="27"/>
          <w:szCs w:val="27"/>
        </w:rPr>
      </w:pPr>
      <w:r>
        <w:rPr>
          <w:noProof/>
          <w:lang w:eastAsia="ru-RU"/>
        </w:rPr>
        <w:drawing>
          <wp:inline distT="0" distB="0" distL="0" distR="0" wp14:anchorId="33E2F54C" wp14:editId="63C3B045">
            <wp:extent cx="6120130" cy="353314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E7294" w:rsidRDefault="00AE7294" w:rsidP="00AE72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294" w:rsidRDefault="00AE7294" w:rsidP="00AE7294">
      <w:pPr>
        <w:tabs>
          <w:tab w:val="left" w:pos="2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C0"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работы с обращениями граждан 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44FDD">
        <w:rPr>
          <w:rFonts w:ascii="Times New Roman" w:hAnsi="Times New Roman" w:cs="Times New Roman"/>
          <w:sz w:val="28"/>
          <w:szCs w:val="28"/>
        </w:rPr>
        <w:t>2</w:t>
      </w:r>
      <w:r w:rsidR="00A420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E5BC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420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BC0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ах, можно сделать вывод о том, что</w:t>
      </w:r>
      <w:r w:rsidR="00E44FDD">
        <w:rPr>
          <w:rFonts w:ascii="Times New Roman" w:hAnsi="Times New Roman" w:cs="Times New Roman"/>
          <w:sz w:val="28"/>
          <w:szCs w:val="28"/>
        </w:rPr>
        <w:t xml:space="preserve"> наблюдается стабильное </w:t>
      </w:r>
      <w:r w:rsidR="00A420C5">
        <w:rPr>
          <w:rFonts w:ascii="Times New Roman" w:hAnsi="Times New Roman" w:cs="Times New Roman"/>
          <w:sz w:val="28"/>
          <w:szCs w:val="28"/>
        </w:rPr>
        <w:t>уменьшение</w:t>
      </w:r>
      <w:r w:rsidR="00E44FDD">
        <w:rPr>
          <w:rFonts w:ascii="Times New Roman" w:hAnsi="Times New Roman" w:cs="Times New Roman"/>
          <w:sz w:val="28"/>
          <w:szCs w:val="28"/>
        </w:rPr>
        <w:t xml:space="preserve">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FDD">
        <w:rPr>
          <w:rFonts w:ascii="Times New Roman" w:hAnsi="Times New Roman" w:cs="Times New Roman"/>
          <w:sz w:val="28"/>
          <w:szCs w:val="28"/>
        </w:rPr>
        <w:t>обращений,</w:t>
      </w:r>
      <w:r>
        <w:rPr>
          <w:rFonts w:ascii="Times New Roman" w:hAnsi="Times New Roman" w:cs="Times New Roman"/>
          <w:sz w:val="28"/>
          <w:szCs w:val="28"/>
        </w:rPr>
        <w:t xml:space="preserve"> поступивших в ходе проведения личных приемов и прямых линий с главой Минераловодского </w:t>
      </w:r>
      <w:r w:rsidR="00237AB5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37AB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>, сообщений, направленных посредством платформы обратной связи. Наиболее злободневными для жителей остаются вопросы жилищно-коммунального хозяйства, такие как ремонт дорог, комплексное благоустройство, прочистка ливневой канализации, отсутствие уличного освещения</w:t>
      </w:r>
      <w:r w:rsidR="00555990">
        <w:rPr>
          <w:rFonts w:ascii="Times New Roman" w:hAnsi="Times New Roman" w:cs="Times New Roman"/>
          <w:sz w:val="28"/>
          <w:szCs w:val="28"/>
        </w:rPr>
        <w:t xml:space="preserve"> и отлов безнадзорных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294" w:rsidRDefault="00AE7294" w:rsidP="00AE7294">
      <w:pPr>
        <w:tabs>
          <w:tab w:val="left" w:pos="2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EAB" w:rsidRDefault="00652EAB" w:rsidP="00AE7294">
      <w:pPr>
        <w:tabs>
          <w:tab w:val="left" w:pos="2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EAB" w:rsidRDefault="00652EAB" w:rsidP="00AE72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руководителя отдела по </w:t>
      </w:r>
    </w:p>
    <w:p w:rsidR="00CD4B3A" w:rsidRDefault="00652EAB" w:rsidP="00AE72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организационным и общим вопросам</w:t>
      </w:r>
      <w:r w:rsidR="00CD4B3A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CD4B3A" w:rsidRDefault="00CD4B3A" w:rsidP="00AE72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Минераловодского муниципального округа </w:t>
      </w:r>
    </w:p>
    <w:p w:rsidR="00AE7294" w:rsidRDefault="00CD4B3A" w:rsidP="00AE72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Ставропольского края</w:t>
      </w:r>
      <w:r w:rsidR="00652EAB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652EAB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A420C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52EAB">
        <w:rPr>
          <w:rFonts w:ascii="Times New Roman" w:hAnsi="Times New Roman" w:cs="Times New Roman"/>
          <w:bCs/>
          <w:sz w:val="28"/>
          <w:szCs w:val="28"/>
        </w:rPr>
        <w:t xml:space="preserve">            А.В. Баженова</w:t>
      </w:r>
    </w:p>
    <w:p w:rsidR="00966555" w:rsidRDefault="00966555" w:rsidP="00AE72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EAB" w:rsidRDefault="00652EAB" w:rsidP="00AE72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EAB" w:rsidRDefault="00652EAB" w:rsidP="00AE72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СОГЛАСОВАНО:</w:t>
      </w:r>
    </w:p>
    <w:p w:rsidR="00652EAB" w:rsidRPr="00586226" w:rsidRDefault="00652EAB" w:rsidP="00AE72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7294" w:rsidRPr="00586226" w:rsidRDefault="00E44FDD" w:rsidP="00AE72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главы</w:t>
      </w:r>
      <w:r w:rsidR="00AE7294" w:rsidRPr="00586226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AE7294" w:rsidRPr="00586226" w:rsidRDefault="00AE7294" w:rsidP="00AE72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6226">
        <w:rPr>
          <w:rFonts w:ascii="Times New Roman" w:hAnsi="Times New Roman" w:cs="Times New Roman"/>
          <w:bCs/>
          <w:sz w:val="28"/>
          <w:szCs w:val="28"/>
        </w:rPr>
        <w:t xml:space="preserve">Минераловодского </w:t>
      </w:r>
      <w:r w:rsidR="00CD4B3A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586226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</w:p>
    <w:p w:rsidR="00AE7294" w:rsidRPr="00586226" w:rsidRDefault="00AE7294" w:rsidP="00AE72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6226">
        <w:rPr>
          <w:rFonts w:ascii="Times New Roman" w:hAnsi="Times New Roman" w:cs="Times New Roman"/>
          <w:bCs/>
          <w:sz w:val="28"/>
          <w:szCs w:val="28"/>
        </w:rPr>
        <w:t xml:space="preserve">Ставропольского края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586226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44FD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862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20C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58622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E44FDD">
        <w:rPr>
          <w:rFonts w:ascii="Times New Roman" w:hAnsi="Times New Roman" w:cs="Times New Roman"/>
          <w:bCs/>
          <w:sz w:val="28"/>
          <w:szCs w:val="28"/>
        </w:rPr>
        <w:t>Е.В. Лысенко</w:t>
      </w:r>
    </w:p>
    <w:p w:rsidR="00AE7294" w:rsidRDefault="00AE7294" w:rsidP="00AE7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472" w:rsidRDefault="00DB6472" w:rsidP="00AE7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472" w:rsidSect="00A32B31">
      <w:headerReference w:type="default" r:id="rId21"/>
      <w:pgSz w:w="11906" w:h="16838"/>
      <w:pgMar w:top="398" w:right="567" w:bottom="709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96A" w:rsidRDefault="0033396A" w:rsidP="00A31D70">
      <w:pPr>
        <w:spacing w:after="0" w:line="240" w:lineRule="auto"/>
      </w:pPr>
      <w:r>
        <w:separator/>
      </w:r>
    </w:p>
  </w:endnote>
  <w:endnote w:type="continuationSeparator" w:id="0">
    <w:p w:rsidR="0033396A" w:rsidRDefault="0033396A" w:rsidP="00A3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96A" w:rsidRDefault="0033396A" w:rsidP="00A31D70">
      <w:pPr>
        <w:spacing w:after="0" w:line="240" w:lineRule="auto"/>
      </w:pPr>
      <w:r>
        <w:separator/>
      </w:r>
    </w:p>
  </w:footnote>
  <w:footnote w:type="continuationSeparator" w:id="0">
    <w:p w:rsidR="0033396A" w:rsidRDefault="0033396A" w:rsidP="00A31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097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31D70" w:rsidRDefault="00A31D70">
        <w:pPr>
          <w:pStyle w:val="a3"/>
          <w:jc w:val="center"/>
        </w:pPr>
        <w:r w:rsidRPr="00F64AD2">
          <w:rPr>
            <w:rFonts w:ascii="Times New Roman" w:hAnsi="Times New Roman" w:cs="Times New Roman"/>
          </w:rPr>
          <w:fldChar w:fldCharType="begin"/>
        </w:r>
        <w:r w:rsidRPr="00F64AD2">
          <w:rPr>
            <w:rFonts w:ascii="Times New Roman" w:hAnsi="Times New Roman" w:cs="Times New Roman"/>
          </w:rPr>
          <w:instrText>PAGE   \* MERGEFORMAT</w:instrText>
        </w:r>
        <w:r w:rsidRPr="00F64AD2">
          <w:rPr>
            <w:rFonts w:ascii="Times New Roman" w:hAnsi="Times New Roman" w:cs="Times New Roman"/>
          </w:rPr>
          <w:fldChar w:fldCharType="separate"/>
        </w:r>
        <w:r w:rsidR="00304976">
          <w:rPr>
            <w:rFonts w:ascii="Times New Roman" w:hAnsi="Times New Roman" w:cs="Times New Roman"/>
            <w:noProof/>
          </w:rPr>
          <w:t>7</w:t>
        </w:r>
        <w:r w:rsidRPr="00F64AD2">
          <w:rPr>
            <w:rFonts w:ascii="Times New Roman" w:hAnsi="Times New Roman" w:cs="Times New Roman"/>
          </w:rPr>
          <w:fldChar w:fldCharType="end"/>
        </w:r>
      </w:p>
    </w:sdtContent>
  </w:sdt>
  <w:p w:rsidR="00A31D70" w:rsidRDefault="00A31D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73C0D"/>
    <w:multiLevelType w:val="hybridMultilevel"/>
    <w:tmpl w:val="11D22B9C"/>
    <w:lvl w:ilvl="0" w:tplc="857C8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3333A6"/>
    <w:multiLevelType w:val="hybridMultilevel"/>
    <w:tmpl w:val="C6321AFC"/>
    <w:lvl w:ilvl="0" w:tplc="F60020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70"/>
    <w:rsid w:val="00011A92"/>
    <w:rsid w:val="000216E6"/>
    <w:rsid w:val="0002492A"/>
    <w:rsid w:val="00061F7E"/>
    <w:rsid w:val="000A2354"/>
    <w:rsid w:val="000B3D3B"/>
    <w:rsid w:val="000D20F5"/>
    <w:rsid w:val="000D2939"/>
    <w:rsid w:val="000D54CF"/>
    <w:rsid w:val="000E441F"/>
    <w:rsid w:val="000F048F"/>
    <w:rsid w:val="00104111"/>
    <w:rsid w:val="00127E02"/>
    <w:rsid w:val="0013245D"/>
    <w:rsid w:val="0014322C"/>
    <w:rsid w:val="001502B1"/>
    <w:rsid w:val="0019498C"/>
    <w:rsid w:val="001973C8"/>
    <w:rsid w:val="001A4D26"/>
    <w:rsid w:val="001A6B44"/>
    <w:rsid w:val="001C385E"/>
    <w:rsid w:val="001E2439"/>
    <w:rsid w:val="00205FDF"/>
    <w:rsid w:val="00207467"/>
    <w:rsid w:val="00237AB5"/>
    <w:rsid w:val="00246BCE"/>
    <w:rsid w:val="00282384"/>
    <w:rsid w:val="00283B70"/>
    <w:rsid w:val="002A6E38"/>
    <w:rsid w:val="002C20D7"/>
    <w:rsid w:val="002D2622"/>
    <w:rsid w:val="002E4CD2"/>
    <w:rsid w:val="00304976"/>
    <w:rsid w:val="0033396A"/>
    <w:rsid w:val="0033661D"/>
    <w:rsid w:val="003455AB"/>
    <w:rsid w:val="00365A13"/>
    <w:rsid w:val="00393CDF"/>
    <w:rsid w:val="003963A1"/>
    <w:rsid w:val="003B1BB0"/>
    <w:rsid w:val="003B3AD1"/>
    <w:rsid w:val="003C635C"/>
    <w:rsid w:val="003E6B9D"/>
    <w:rsid w:val="003F4336"/>
    <w:rsid w:val="00433E0E"/>
    <w:rsid w:val="004932A8"/>
    <w:rsid w:val="004A28BB"/>
    <w:rsid w:val="004A3797"/>
    <w:rsid w:val="004A5B50"/>
    <w:rsid w:val="004B02E9"/>
    <w:rsid w:val="004B0AB3"/>
    <w:rsid w:val="004D1035"/>
    <w:rsid w:val="00527A1F"/>
    <w:rsid w:val="00536D6E"/>
    <w:rsid w:val="00555990"/>
    <w:rsid w:val="0058531A"/>
    <w:rsid w:val="005A6535"/>
    <w:rsid w:val="005A7363"/>
    <w:rsid w:val="005B0F63"/>
    <w:rsid w:val="005B1863"/>
    <w:rsid w:val="005C2BCB"/>
    <w:rsid w:val="005D0CB3"/>
    <w:rsid w:val="005D4DAD"/>
    <w:rsid w:val="005F1DEF"/>
    <w:rsid w:val="00603B62"/>
    <w:rsid w:val="006106C1"/>
    <w:rsid w:val="00633164"/>
    <w:rsid w:val="00652EAB"/>
    <w:rsid w:val="0067325E"/>
    <w:rsid w:val="00682D3E"/>
    <w:rsid w:val="00685266"/>
    <w:rsid w:val="006E3EA3"/>
    <w:rsid w:val="0070138E"/>
    <w:rsid w:val="00710C75"/>
    <w:rsid w:val="00730A04"/>
    <w:rsid w:val="007505E2"/>
    <w:rsid w:val="007B7DF7"/>
    <w:rsid w:val="00830182"/>
    <w:rsid w:val="00837946"/>
    <w:rsid w:val="00857DAA"/>
    <w:rsid w:val="008742C3"/>
    <w:rsid w:val="008A4320"/>
    <w:rsid w:val="008F4A9B"/>
    <w:rsid w:val="00955E19"/>
    <w:rsid w:val="00966555"/>
    <w:rsid w:val="00980A38"/>
    <w:rsid w:val="00982F7B"/>
    <w:rsid w:val="009906A9"/>
    <w:rsid w:val="009A33EE"/>
    <w:rsid w:val="009C32DF"/>
    <w:rsid w:val="009C39C0"/>
    <w:rsid w:val="009F41E0"/>
    <w:rsid w:val="00A100CD"/>
    <w:rsid w:val="00A22608"/>
    <w:rsid w:val="00A31D70"/>
    <w:rsid w:val="00A32B31"/>
    <w:rsid w:val="00A420C5"/>
    <w:rsid w:val="00A8760B"/>
    <w:rsid w:val="00AE7294"/>
    <w:rsid w:val="00B02F3E"/>
    <w:rsid w:val="00B227D8"/>
    <w:rsid w:val="00B37E75"/>
    <w:rsid w:val="00B40132"/>
    <w:rsid w:val="00B42383"/>
    <w:rsid w:val="00B9351E"/>
    <w:rsid w:val="00BD506A"/>
    <w:rsid w:val="00C266CF"/>
    <w:rsid w:val="00C72A19"/>
    <w:rsid w:val="00CD4B3A"/>
    <w:rsid w:val="00CD68F4"/>
    <w:rsid w:val="00CF03C6"/>
    <w:rsid w:val="00D02647"/>
    <w:rsid w:val="00D24AAC"/>
    <w:rsid w:val="00D27FAD"/>
    <w:rsid w:val="00D31CE6"/>
    <w:rsid w:val="00D362BE"/>
    <w:rsid w:val="00D7498E"/>
    <w:rsid w:val="00D82F5B"/>
    <w:rsid w:val="00DA4687"/>
    <w:rsid w:val="00DB6472"/>
    <w:rsid w:val="00DB72C8"/>
    <w:rsid w:val="00DB7463"/>
    <w:rsid w:val="00E2157E"/>
    <w:rsid w:val="00E44FDD"/>
    <w:rsid w:val="00E71C3F"/>
    <w:rsid w:val="00E75E80"/>
    <w:rsid w:val="00E768E5"/>
    <w:rsid w:val="00E952F8"/>
    <w:rsid w:val="00EA777A"/>
    <w:rsid w:val="00EC3A20"/>
    <w:rsid w:val="00ED29DC"/>
    <w:rsid w:val="00EE02C3"/>
    <w:rsid w:val="00F04533"/>
    <w:rsid w:val="00F51941"/>
    <w:rsid w:val="00F64AD2"/>
    <w:rsid w:val="00F65E2C"/>
    <w:rsid w:val="00F700D9"/>
    <w:rsid w:val="00F72200"/>
    <w:rsid w:val="00F7569B"/>
    <w:rsid w:val="00F966F6"/>
    <w:rsid w:val="00FA0957"/>
    <w:rsid w:val="00FC2D33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F0B45A-9F68-4967-B8AC-670C6C54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1D70"/>
  </w:style>
  <w:style w:type="paragraph" w:styleId="a5">
    <w:name w:val="footer"/>
    <w:basedOn w:val="a"/>
    <w:link w:val="a6"/>
    <w:uiPriority w:val="99"/>
    <w:unhideWhenUsed/>
    <w:rsid w:val="00A3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D70"/>
  </w:style>
  <w:style w:type="character" w:customStyle="1" w:styleId="extended-textshort">
    <w:name w:val="extended-text__short"/>
    <w:basedOn w:val="a0"/>
    <w:rsid w:val="00AE7294"/>
  </w:style>
  <w:style w:type="paragraph" w:styleId="a7">
    <w:name w:val="Normal (Web)"/>
    <w:basedOn w:val="a"/>
    <w:uiPriority w:val="99"/>
    <w:semiHidden/>
    <w:unhideWhenUsed/>
    <w:rsid w:val="00AE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72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2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Лист3!$A$8</c:f>
              <c:strCache>
                <c:ptCount val="1"/>
                <c:pt idx="0">
                  <c:v>Письменные обращения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Лист3!$B$7:$D$7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Лист3!$B$8:$D$8</c:f>
              <c:numCache>
                <c:formatCode>General</c:formatCode>
                <c:ptCount val="3"/>
                <c:pt idx="0">
                  <c:v>2340</c:v>
                </c:pt>
                <c:pt idx="1">
                  <c:v>2478</c:v>
                </c:pt>
                <c:pt idx="2">
                  <c:v>2096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97-4757-974F-DA54E39F587B}"/>
            </c:ext>
          </c:extLst>
        </c:ser>
        <c:ser>
          <c:idx val="1"/>
          <c:order val="1"/>
          <c:tx>
            <c:strRef>
              <c:f>Лист3!$A$9</c:f>
              <c:strCache>
                <c:ptCount val="1"/>
                <c:pt idx="0">
                  <c:v>Обращения на "Телефон доверия"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Лист3!$B$7:$D$7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Лист3!$B$9:$D$9</c:f>
              <c:numCache>
                <c:formatCode>General</c:formatCode>
                <c:ptCount val="3"/>
                <c:pt idx="0">
                  <c:v>270</c:v>
                </c:pt>
                <c:pt idx="1">
                  <c:v>247</c:v>
                </c:pt>
                <c:pt idx="2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D97-4757-974F-DA54E39F587B}"/>
            </c:ext>
          </c:extLst>
        </c:ser>
        <c:ser>
          <c:idx val="2"/>
          <c:order val="2"/>
          <c:tx>
            <c:strRef>
              <c:f>Лист3!$A$10</c:f>
              <c:strCache>
                <c:ptCount val="1"/>
                <c:pt idx="0">
                  <c:v>Устные обращения с личных приемов граждан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Лист3!$B$7:$D$7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Лист3!$B$10:$D$10</c:f>
              <c:numCache>
                <c:formatCode>General</c:formatCode>
                <c:ptCount val="3"/>
                <c:pt idx="0">
                  <c:v>197</c:v>
                </c:pt>
                <c:pt idx="1">
                  <c:v>137</c:v>
                </c:pt>
                <c:pt idx="2">
                  <c:v>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D97-4757-974F-DA54E39F587B}"/>
            </c:ext>
          </c:extLst>
        </c:ser>
        <c:ser>
          <c:idx val="3"/>
          <c:order val="3"/>
          <c:tx>
            <c:strRef>
              <c:f>Лист3!$A$11</c:f>
              <c:strCache>
                <c:ptCount val="1"/>
                <c:pt idx="0">
                  <c:v>Прямая линия с Главой МГО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Лист3!$B$7:$D$7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Лист3!$B$11:$D$11</c:f>
              <c:numCache>
                <c:formatCode>General</c:formatCode>
                <c:ptCount val="3"/>
                <c:pt idx="0">
                  <c:v>48</c:v>
                </c:pt>
                <c:pt idx="1">
                  <c:v>54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D97-4757-974F-DA54E39F587B}"/>
            </c:ext>
          </c:extLst>
        </c:ser>
        <c:ser>
          <c:idx val="4"/>
          <c:order val="4"/>
          <c:tx>
            <c:strRef>
              <c:f>Лист3!$A$12</c:f>
              <c:strCache>
                <c:ptCount val="1"/>
                <c:pt idx="0">
                  <c:v>Платформа обратной связи (через гос. Услуги)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Лист3!$B$7:$D$7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Лист3!$B$12:$D$12</c:f>
              <c:numCache>
                <c:formatCode>General</c:formatCode>
                <c:ptCount val="3"/>
                <c:pt idx="0">
                  <c:v>643</c:v>
                </c:pt>
                <c:pt idx="1">
                  <c:v>1703</c:v>
                </c:pt>
                <c:pt idx="2">
                  <c:v>1694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D97-4757-974F-DA54E39F58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6574608"/>
        <c:axId val="366575000"/>
      </c:barChart>
      <c:catAx>
        <c:axId val="36657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6575000"/>
        <c:crosses val="autoZero"/>
        <c:auto val="1"/>
        <c:lblAlgn val="ctr"/>
        <c:lblOffset val="100"/>
        <c:noMultiLvlLbl val="0"/>
      </c:catAx>
      <c:valAx>
        <c:axId val="366575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65746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Вопросы образования</a:t>
            </a:r>
          </a:p>
        </c:rich>
      </c:tx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Лист1!$A$39:$A$41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Лист1!$B$39:$B$41</c:f>
              <c:numCache>
                <c:formatCode>0</c:formatCode>
                <c:ptCount val="3"/>
                <c:pt idx="0">
                  <c:v>73</c:v>
                </c:pt>
                <c:pt idx="1">
                  <c:v>97</c:v>
                </c:pt>
                <c:pt idx="2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6C-48C7-AD59-42796E965C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67533632"/>
        <c:axId val="357077024"/>
        <c:axId val="0"/>
      </c:bar3DChart>
      <c:catAx>
        <c:axId val="3675336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7077024"/>
        <c:crosses val="autoZero"/>
        <c:auto val="1"/>
        <c:lblAlgn val="ctr"/>
        <c:lblOffset val="100"/>
        <c:noMultiLvlLbl val="0"/>
      </c:catAx>
      <c:valAx>
        <c:axId val="357077024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3675336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</a:t>
            </a:r>
            <a:r>
              <a:rPr lang="ru-RU" baseline="0"/>
              <a:t>г</a:t>
            </a:r>
            <a:r>
              <a:rPr lang="ru-RU"/>
              <a:t>раждан принятых в ходе</a:t>
            </a:r>
            <a:r>
              <a:rPr lang="ru-RU" baseline="0"/>
              <a:t> личных приемов </a:t>
            </a:r>
            <a:r>
              <a:rPr lang="ru-RU"/>
              <a:t>(2023-2025)  </a:t>
            </a:r>
          </a:p>
        </c:rich>
      </c:tx>
      <c:layout>
        <c:manualLayout>
          <c:xMode val="edge"/>
          <c:yMode val="edge"/>
          <c:x val="9.6612978687398585E-2"/>
          <c:y val="3.2407407407407433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'ЛИЧНЫЙ ПРИЕМ'!$A$3</c:f>
              <c:strCache>
                <c:ptCount val="1"/>
                <c:pt idx="0">
                  <c:v>Глава МГО</c:v>
                </c:pt>
              </c:strCache>
            </c:strRef>
          </c:tx>
          <c:dLbls>
            <c:dLbl>
              <c:idx val="2"/>
              <c:layout>
                <c:manualLayout>
                  <c:x val="-4.7034764826175871E-2"/>
                  <c:y val="4.1782729805013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01B-447F-9FBD-171152142E8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'ЛИЧНЫЙ ПРИЕМ'!$B$2:$D$2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'ЛИЧНЫЙ ПРИЕМ'!$B$3:$D$3</c:f>
              <c:numCache>
                <c:formatCode>General</c:formatCode>
                <c:ptCount val="3"/>
                <c:pt idx="0">
                  <c:v>141</c:v>
                </c:pt>
                <c:pt idx="1">
                  <c:v>90</c:v>
                </c:pt>
                <c:pt idx="2">
                  <c:v>53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A9F-436B-B1EF-84DBC653A780}"/>
            </c:ext>
          </c:extLst>
        </c:ser>
        <c:ser>
          <c:idx val="1"/>
          <c:order val="1"/>
          <c:tx>
            <c:strRef>
              <c:f>'ЛИЧНЫЙ ПРИЕМ'!$A$4</c:f>
              <c:strCache>
                <c:ptCount val="1"/>
                <c:pt idx="0">
                  <c:v>Заместители главы</c:v>
                </c:pt>
              </c:strCache>
            </c:strRef>
          </c:tx>
          <c:dLbls>
            <c:dLbl>
              <c:idx val="2"/>
              <c:layout>
                <c:manualLayout>
                  <c:x val="-1.8404907975460197E-2"/>
                  <c:y val="-5.5710306406685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01B-447F-9FBD-171152142E8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'ЛИЧНЫЙ ПРИЕМ'!$B$2:$D$2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'ЛИЧНЫЙ ПРИЕМ'!$B$4:$D$4</c:f>
              <c:numCache>
                <c:formatCode>General</c:formatCode>
                <c:ptCount val="3"/>
                <c:pt idx="0">
                  <c:v>56</c:v>
                </c:pt>
                <c:pt idx="1">
                  <c:v>81</c:v>
                </c:pt>
                <c:pt idx="2">
                  <c:v>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A9F-436B-B1EF-84DBC653A7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7077808"/>
        <c:axId val="357078200"/>
      </c:lineChart>
      <c:catAx>
        <c:axId val="35707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57078200"/>
        <c:crosses val="autoZero"/>
        <c:auto val="1"/>
        <c:lblAlgn val="ctr"/>
        <c:lblOffset val="100"/>
        <c:noMultiLvlLbl val="0"/>
      </c:catAx>
      <c:valAx>
        <c:axId val="3570782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7077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000000000000001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777777777777776E-2"/>
                  <c:y val="-4.1666666666666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5000000000000102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Лист4!$A$23:$A$25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Лист4!$B$23:$B$25</c:f>
              <c:numCache>
                <c:formatCode>General</c:formatCode>
                <c:ptCount val="3"/>
                <c:pt idx="0">
                  <c:v>288</c:v>
                </c:pt>
                <c:pt idx="1">
                  <c:v>247</c:v>
                </c:pt>
                <c:pt idx="2">
                  <c:v>152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54963456"/>
        <c:axId val="354963848"/>
        <c:axId val="0"/>
      </c:bar3DChart>
      <c:catAx>
        <c:axId val="35496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963848"/>
        <c:crosses val="autoZero"/>
        <c:auto val="1"/>
        <c:lblAlgn val="ctr"/>
        <c:lblOffset val="100"/>
        <c:noMultiLvlLbl val="0"/>
      </c:catAx>
      <c:valAx>
        <c:axId val="354963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96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рассмотрения обращений (2023-2025)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Лист4!$A$5</c:f>
              <c:strCache>
                <c:ptCount val="1"/>
                <c:pt idx="0">
                  <c:v>отказано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Лист4!$B$4:$D$4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Лист4!$B$5:$D$5</c:f>
              <c:numCache>
                <c:formatCode>General</c:formatCode>
                <c:ptCount val="3"/>
                <c:pt idx="0">
                  <c:v>120</c:v>
                </c:pt>
                <c:pt idx="1">
                  <c:v>98</c:v>
                </c:pt>
                <c:pt idx="2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EC-4273-8D58-D6E7E1D53B4D}"/>
            </c:ext>
          </c:extLst>
        </c:ser>
        <c:ser>
          <c:idx val="1"/>
          <c:order val="1"/>
          <c:tx>
            <c:strRef>
              <c:f>Лист4!$A$6</c:f>
              <c:strCache>
                <c:ptCount val="1"/>
                <c:pt idx="0">
                  <c:v>разъяснено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Лист4!$B$4:$D$4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Лист4!$B$6:$D$6</c:f>
              <c:numCache>
                <c:formatCode>General</c:formatCode>
                <c:ptCount val="3"/>
                <c:pt idx="0">
                  <c:v>2245</c:v>
                </c:pt>
                <c:pt idx="1">
                  <c:v>2614</c:v>
                </c:pt>
                <c:pt idx="2">
                  <c:v>2499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EC-4273-8D58-D6E7E1D53B4D}"/>
            </c:ext>
          </c:extLst>
        </c:ser>
        <c:ser>
          <c:idx val="2"/>
          <c:order val="2"/>
          <c:tx>
            <c:strRef>
              <c:f>Лист4!$A$7</c:f>
              <c:strCache>
                <c:ptCount val="1"/>
                <c:pt idx="0">
                  <c:v>удовлетворено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Лист4!$B$4:$D$4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Лист4!$B$7:$D$7</c:f>
              <c:numCache>
                <c:formatCode>General</c:formatCode>
                <c:ptCount val="3"/>
                <c:pt idx="0">
                  <c:v>324</c:v>
                </c:pt>
                <c:pt idx="1">
                  <c:v>329</c:v>
                </c:pt>
                <c:pt idx="2">
                  <c:v>140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2EC-4273-8D58-D6E7E1D53B4D}"/>
            </c:ext>
          </c:extLst>
        </c:ser>
        <c:ser>
          <c:idx val="3"/>
          <c:order val="3"/>
          <c:tx>
            <c:strRef>
              <c:f>Лист4!$A$8</c:f>
              <c:strCache>
                <c:ptCount val="1"/>
                <c:pt idx="0">
                  <c:v>оставлено без ответа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Лист4!$B$4:$D$4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Лист4!$B$8:$D$8</c:f>
              <c:numCache>
                <c:formatCode>General</c:formatCode>
                <c:ptCount val="3"/>
                <c:pt idx="0">
                  <c:v>83</c:v>
                </c:pt>
                <c:pt idx="1">
                  <c:v>83</c:v>
                </c:pt>
                <c:pt idx="2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AD-42A0-A596-10D893C87B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354965024"/>
        <c:axId val="354965416"/>
      </c:barChart>
      <c:catAx>
        <c:axId val="354965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965416"/>
        <c:crosses val="autoZero"/>
        <c:auto val="1"/>
        <c:lblAlgn val="ctr"/>
        <c:lblOffset val="100"/>
        <c:noMultiLvlLbl val="0"/>
      </c:catAx>
      <c:valAx>
        <c:axId val="354965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96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0"/>
      <c:depthPercent val="100"/>
      <c:rAngAx val="0"/>
      <c:perspective val="8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582010582010581"/>
          <c:y val="0.23599555263925343"/>
          <c:w val="0.742925807113617"/>
          <c:h val="0.5960150814481523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  <a:alpha val="90000"/>
                </a:schemeClr>
              </a:solidFill>
              <a:ln w="19050">
                <a:solidFill>
                  <a:schemeClr val="accent2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60000"/>
                    <a:lumMod val="75000"/>
                  </a:schemeClr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  <a:alpha val="90000"/>
                </a:schemeClr>
              </a:solidFill>
              <a:ln w="19050">
                <a:solidFill>
                  <a:schemeClr val="accent3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60000"/>
                    <a:lumMod val="75000"/>
                  </a:schemeClr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  <a:alpha val="90000"/>
                </a:schemeClr>
              </a:solidFill>
              <a:ln w="19050">
                <a:solidFill>
                  <a:schemeClr val="accent4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60000"/>
                    <a:lumMod val="75000"/>
                  </a:schemeClr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  <a:alpha val="90000"/>
                </a:schemeClr>
              </a:solidFill>
              <a:ln w="19050">
                <a:solidFill>
                  <a:schemeClr val="accent5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60000"/>
                    <a:lumMod val="75000"/>
                  </a:schemeClr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  <a:alpha val="90000"/>
                </a:schemeClr>
              </a:solidFill>
              <a:ln w="19050">
                <a:solidFill>
                  <a:schemeClr val="accent6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60000"/>
                    <a:lumMod val="75000"/>
                  </a:schemeClr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  <a:alpha val="90000"/>
                </a:schemeClr>
              </a:solidFill>
              <a:ln w="19050">
                <a:solidFill>
                  <a:schemeClr val="accent1">
                    <a:lumMod val="80000"/>
                    <a:lumOff val="2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80000"/>
                    <a:lumOff val="2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80000"/>
                    <a:lumOff val="20000"/>
                    <a:lumMod val="75000"/>
                  </a:schemeClr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  <a:alpha val="90000"/>
                </a:schemeClr>
              </a:solidFill>
              <a:ln w="19050">
                <a:solidFill>
                  <a:schemeClr val="accent2">
                    <a:lumMod val="80000"/>
                    <a:lumOff val="2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80000"/>
                    <a:lumOff val="2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80000"/>
                    <a:lumOff val="20000"/>
                    <a:lumMod val="75000"/>
                  </a:schemeClr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  <a:alpha val="90000"/>
                </a:schemeClr>
              </a:solidFill>
              <a:ln w="19050">
                <a:solidFill>
                  <a:schemeClr val="accent3">
                    <a:lumMod val="80000"/>
                    <a:lumOff val="2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80000"/>
                    <a:lumOff val="2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80000"/>
                    <a:lumOff val="20000"/>
                    <a:lumMod val="75000"/>
                  </a:schemeClr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  <a:alpha val="90000"/>
                </a:schemeClr>
              </a:solidFill>
              <a:ln w="19050">
                <a:solidFill>
                  <a:schemeClr val="accent4">
                    <a:lumMod val="80000"/>
                    <a:lumOff val="20000"/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80000"/>
                    <a:lumOff val="2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80000"/>
                    <a:lumOff val="20000"/>
                    <a:lumMod val="75000"/>
                  </a:schemeClr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  <a:alpha val="90000"/>
                </a:schemeClr>
              </a:solidFill>
              <a:ln w="19050">
                <a:solidFill>
                  <a:schemeClr val="accent5">
                    <a:lumMod val="80000"/>
                    <a:lumOff val="20000"/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80000"/>
                    <a:lumOff val="2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80000"/>
                    <a:lumOff val="20000"/>
                    <a:lumMod val="75000"/>
                  </a:schemeClr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  <a:alpha val="90000"/>
                </a:schemeClr>
              </a:solidFill>
              <a:ln w="19050">
                <a:solidFill>
                  <a:schemeClr val="accent6">
                    <a:lumMod val="80000"/>
                    <a:lumOff val="20000"/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80000"/>
                    <a:lumOff val="2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80000"/>
                    <a:lumOff val="20000"/>
                    <a:lumMod val="75000"/>
                  </a:schemeClr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  <a:alpha val="90000"/>
                </a:schemeClr>
              </a:solidFill>
              <a:ln w="19050">
                <a:solidFill>
                  <a:schemeClr val="accent1">
                    <a:lumMod val="8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8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80000"/>
                    <a:lumMod val="75000"/>
                  </a:schemeClr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  <a:alpha val="90000"/>
                </a:schemeClr>
              </a:solidFill>
              <a:ln w="19050">
                <a:solidFill>
                  <a:schemeClr val="accent2">
                    <a:lumMod val="8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8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80000"/>
                    <a:lumMod val="75000"/>
                  </a:schemeClr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  <a:alpha val="90000"/>
                </a:schemeClr>
              </a:solidFill>
              <a:ln w="19050">
                <a:solidFill>
                  <a:schemeClr val="accent3">
                    <a:lumMod val="8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8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80000"/>
                    <a:lumMod val="75000"/>
                  </a:schemeClr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  <a:alpha val="90000"/>
                </a:schemeClr>
              </a:solidFill>
              <a:ln w="19050">
                <a:solidFill>
                  <a:schemeClr val="accent4">
                    <a:lumMod val="80000"/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8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80000"/>
                    <a:lumMod val="75000"/>
                  </a:schemeClr>
                </a:contourClr>
              </a:sp3d>
            </c:spPr>
          </c:dPt>
          <c:dLbls>
            <c:dLbl>
              <c:idx val="0"/>
              <c:layout>
                <c:manualLayout>
                  <c:x val="-8.0344895159710009E-2"/>
                  <c:y val="-0.10100427261407138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0889641881184604"/>
                  <c:y val="-0.1663315233743930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1943429910767334"/>
                  <c:y val="-5.995917177019540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4658670459488655E-2"/>
                  <c:y val="-3.273722617470246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8243460308202215E-2"/>
                  <c:y val="-0.11062644664325309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1289437585733883E-2"/>
                  <c:y val="5.7224262445815569E-4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2148280847610096E-2"/>
                  <c:y val="-4.461193878260125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1658573542504717"/>
                  <c:y val="-5.2741324001166413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0459510462426765"/>
                  <c:y val="4.8558744971693357E-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1482962777800995E-2"/>
                  <c:y val="3.4640577335240501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852535408382664E-2"/>
                  <c:y val="0.11653751614381536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21916612275317437"/>
                  <c:y val="2.6258291787600731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3.6141315668874685E-2"/>
                  <c:y val="1.2261661736727353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80000"/>
                      <a:lumOff val="2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80000"/>
                      <a:lumOff val="2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370058680936487E-2"/>
                  <c:y val="0.15783258574159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80000"/>
                      <a:lumOff val="2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80000"/>
                      <a:lumOff val="2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40937475408167E-2"/>
                  <c:y val="-8.8250311303679635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>
                      <a:lumMod val="80000"/>
                      <a:lumOff val="2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80000"/>
                      <a:lumOff val="2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3268218015957876E-2"/>
                  <c:y val="9.369407527762722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>
                      <a:lumMod val="80000"/>
                      <a:lumOff val="2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80000"/>
                      <a:lumOff val="2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6.0719416245808781E-2"/>
                  <c:y val="2.4409217366347723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>
                      <a:lumMod val="80000"/>
                      <a:lumOff val="2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80000"/>
                      <a:lumOff val="2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>
                          <a:lumMod val="80000"/>
                          <a:lumOff val="2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731510413050221E-2"/>
                  <c:y val="-0.11157471056858634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>
                      <a:lumMod val="80000"/>
                      <a:lumOff val="2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80000"/>
                      <a:lumOff val="2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>
                          <a:lumMod val="80000"/>
                          <a:lumOff val="2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7143628651356852E-2"/>
                  <c:y val="-0.1508170275011919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8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8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8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8.2040466543171861E-2"/>
                  <c:y val="-9.7481102643520043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8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8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>
                          <a:lumMod val="8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1114336016639895E-2"/>
                  <c:y val="-6.2885214704577405E-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>
                      <a:lumMod val="8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8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>
                          <a:lumMod val="8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4.4625594640176512E-3"/>
                  <c:y val="-3.3546621336284083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>
                      <a:lumMod val="8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8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>
                          <a:lumMod val="8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Лист1!$A$2:$A$23</c:f>
              <c:strCache>
                <c:ptCount val="22"/>
                <c:pt idx="0">
                  <c:v>Парки культуры и отдыха</c:v>
                </c:pt>
                <c:pt idx="1">
                  <c:v>Теплоснабжение</c:v>
                </c:pt>
                <c:pt idx="2">
                  <c:v>Автомобильные дороги</c:v>
                </c:pt>
                <c:pt idx="3">
                  <c:v>Погребение и похоронное дело</c:v>
                </c:pt>
                <c:pt idx="4">
                  <c:v>Электронное удостоверение многодетной семьи</c:v>
                </c:pt>
                <c:pt idx="5">
                  <c:v>Благоустройство</c:v>
                </c:pt>
                <c:pt idx="6">
                  <c:v>Природа, Экология</c:v>
                </c:pt>
                <c:pt idx="7">
                  <c:v>Торговля</c:v>
                </c:pt>
                <c:pt idx="8">
                  <c:v>Сведения об образовании и достижениях на портале Госуслуг</c:v>
                </c:pt>
                <c:pt idx="9">
                  <c:v>Культура</c:v>
                </c:pt>
                <c:pt idx="10">
                  <c:v>Строительство</c:v>
                </c:pt>
                <c:pt idx="11">
                  <c:v>Дворы и территории общего пользования</c:v>
                </c:pt>
                <c:pt idx="12">
                  <c:v>Социальное обслуживание и защита</c:v>
                </c:pt>
                <c:pt idx="13">
                  <c:v>МФЦ "Мои документы"</c:v>
                </c:pt>
                <c:pt idx="14">
                  <c:v>Электроснабжение</c:v>
                </c:pt>
                <c:pt idx="15">
                  <c:v>Водоснабжение</c:v>
                </c:pt>
                <c:pt idx="16">
                  <c:v>Общественный транспорт</c:v>
                </c:pt>
                <c:pt idx="17">
                  <c:v>Многоквартирные дома</c:v>
                </c:pt>
                <c:pt idx="18">
                  <c:v>Ветеринария</c:v>
                </c:pt>
                <c:pt idx="19">
                  <c:v>Иное</c:v>
                </c:pt>
                <c:pt idx="20">
                  <c:v>Мусор</c:v>
                </c:pt>
                <c:pt idx="21">
                  <c:v>Образование</c:v>
                </c:pt>
              </c:strCache>
            </c:strRef>
          </c:cat>
          <c:val>
            <c:numRef>
              <c:f>Лист1!$B$1:$B$22</c:f>
              <c:numCache>
                <c:formatCode>General</c:formatCode>
                <c:ptCount val="22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270</c:v>
                </c:pt>
                <c:pt idx="4">
                  <c:v>14</c:v>
                </c:pt>
                <c:pt idx="5">
                  <c:v>13</c:v>
                </c:pt>
                <c:pt idx="6">
                  <c:v>159</c:v>
                </c:pt>
                <c:pt idx="7">
                  <c:v>8</c:v>
                </c:pt>
                <c:pt idx="8">
                  <c:v>5</c:v>
                </c:pt>
                <c:pt idx="9">
                  <c:v>6</c:v>
                </c:pt>
                <c:pt idx="10">
                  <c:v>11</c:v>
                </c:pt>
                <c:pt idx="11">
                  <c:v>10</c:v>
                </c:pt>
                <c:pt idx="12">
                  <c:v>241</c:v>
                </c:pt>
                <c:pt idx="13">
                  <c:v>11</c:v>
                </c:pt>
                <c:pt idx="14">
                  <c:v>2</c:v>
                </c:pt>
                <c:pt idx="15">
                  <c:v>9</c:v>
                </c:pt>
                <c:pt idx="16">
                  <c:v>7</c:v>
                </c:pt>
                <c:pt idx="17">
                  <c:v>25</c:v>
                </c:pt>
                <c:pt idx="18">
                  <c:v>26</c:v>
                </c:pt>
                <c:pt idx="19">
                  <c:v>58</c:v>
                </c:pt>
                <c:pt idx="20">
                  <c:v>121</c:v>
                </c:pt>
                <c:pt idx="21">
                  <c:v>76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3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431768280079404"/>
          <c:y val="0.18581484132665232"/>
          <c:w val="0.6545939558446725"/>
          <c:h val="0.62630699870650142"/>
        </c:manualLayout>
      </c:layout>
      <c:pie3DChart>
        <c:varyColors val="1"/>
        <c:ser>
          <c:idx val="0"/>
          <c:order val="0"/>
          <c:explosion val="2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4D7-4169-ABB0-5567A82747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14D7-4169-ABB0-5567A82747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14D7-4169-ABB0-5567A82747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4D7-4169-ABB0-5567A82747B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14D7-4169-ABB0-5567A82747B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4D7-4169-ABB0-5567A82747B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4D7-4169-ABB0-5567A82747B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14D7-4169-ABB0-5567A82747B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14D7-4169-ABB0-5567A82747B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14D7-4169-ABB0-5567A82747B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4D7-4169-ABB0-5567A82747BF}"/>
              </c:ext>
            </c:extLst>
          </c:dPt>
          <c:dLbls>
            <c:dLbl>
              <c:idx val="0"/>
              <c:layout>
                <c:manualLayout>
                  <c:x val="7.4309335862502754E-2"/>
                  <c:y val="-5.47828353647574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ln>
                        <a:noFill/>
                      </a:ln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4D7-4169-ABB0-5567A82747B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ln>
                        <a:noFill/>
                      </a:ln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4D7-4169-ABB0-5567A82747B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6.088292053204767E-2"/>
                  <c:y val="-1.9568165681417483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ln>
                        <a:noFill/>
                      </a:ln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4D7-4169-ABB0-5567A82747B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6898792182923643E-2"/>
                  <c:y val="8.499196272714713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ln>
                        <a:noFill/>
                      </a:ln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4D7-4169-ABB0-5567A82747B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ln>
                        <a:noFill/>
                      </a:ln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4D7-4169-ABB0-5567A82747B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ln>
                        <a:noFill/>
                      </a:ln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4D7-4169-ABB0-5567A82747B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1.1749276321639142E-2"/>
                  <c:y val="-5.6551896308591247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ln>
                        <a:noFill/>
                      </a:ln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4D7-4169-ABB0-5567A82747B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704469187273799"/>
                      <c:h val="0.19796773475295024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26192694988163628"/>
                  <c:y val="-1.530190491652461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ln>
                        <a:noFill/>
                      </a:ln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4D7-4169-ABB0-5567A82747B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6.0267814050428969E-2"/>
                  <c:y val="1.073718350020192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ln>
                        <a:noFill/>
                      </a:ln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4D7-4169-ABB0-5567A82747B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996364318951975"/>
                      <c:h val="0.21930584512411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1.4967454848233124E-2"/>
                  <c:y val="3.55285134812693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4F81BD"/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ln>
                        <a:noFill/>
                      </a:ln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4D7-4169-ABB0-5567A82747B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4F81BD"/>
                </a:solidFill>
              </a:ln>
              <a:effectLst/>
            </c:sp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доставка!$A$2:$A$8</c:f>
              <c:strCache>
                <c:ptCount val="7"/>
                <c:pt idx="0">
                  <c:v>Почта </c:v>
                </c:pt>
                <c:pt idx="1">
                  <c:v>email </c:v>
                </c:pt>
                <c:pt idx="2">
                  <c:v>нарочно </c:v>
                </c:pt>
                <c:pt idx="3">
                  <c:v>Межмуниципальный электронный документооборот </c:v>
                </c:pt>
                <c:pt idx="4">
                  <c:v>Интернет приемная на сайте администрации </c:v>
                </c:pt>
                <c:pt idx="5">
                  <c:v>Телефон доверия </c:v>
                </c:pt>
                <c:pt idx="6">
                  <c:v>Платформа обратной связи (ПОС)</c:v>
                </c:pt>
              </c:strCache>
            </c:strRef>
          </c:cat>
          <c:val>
            <c:numRef>
              <c:f>доставка!$B$2:$B$8</c:f>
              <c:numCache>
                <c:formatCode>General</c:formatCode>
                <c:ptCount val="7"/>
                <c:pt idx="0">
                  <c:v>216</c:v>
                </c:pt>
                <c:pt idx="1">
                  <c:v>261</c:v>
                </c:pt>
                <c:pt idx="2">
                  <c:v>810</c:v>
                </c:pt>
                <c:pt idx="3">
                  <c:v>809</c:v>
                </c:pt>
                <c:pt idx="5">
                  <c:v>152</c:v>
                </c:pt>
                <c:pt idx="6">
                  <c:v>1694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D7-4169-ABB0-5567A82747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1"/>
                <c:order val="1"/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88900" sx="102000" sy="102000" algn="ctr" rotWithShape="0">
                        <a:prstClr val="black">
                          <a:alpha val="1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  <a:bevelB w="127000" h="127000"/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D-14D7-4169-ABB0-5567A82747BF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88900" sx="102000" sy="102000" algn="ctr" rotWithShape="0">
                        <a:prstClr val="black">
                          <a:alpha val="1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  <a:bevelB w="127000" h="127000"/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E-14D7-4169-ABB0-5567A82747BF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88900" sx="102000" sy="102000" algn="ctr" rotWithShape="0">
                        <a:prstClr val="black">
                          <a:alpha val="1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  <a:bevelB w="127000" h="127000"/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0F-14D7-4169-ABB0-5567A82747BF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88900" sx="102000" sy="102000" algn="ctr" rotWithShape="0">
                        <a:prstClr val="black">
                          <a:alpha val="1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  <a:bevelB w="127000" h="127000"/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0-14D7-4169-ABB0-5567A82747BF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>
                      <a:noFill/>
                    </a:ln>
                    <a:effectLst>
                      <a:outerShdw blurRad="88900" sx="102000" sy="102000" algn="ctr" rotWithShape="0">
                        <a:prstClr val="black">
                          <a:alpha val="1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  <a:bevelB w="127000" h="127000"/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1-14D7-4169-ABB0-5567A82747BF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>
                      <a:noFill/>
                    </a:ln>
                    <a:effectLst>
                      <a:outerShdw blurRad="88900" sx="102000" sy="102000" algn="ctr" rotWithShape="0">
                        <a:prstClr val="black">
                          <a:alpha val="1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  <a:bevelB w="127000" h="127000"/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2-14D7-4169-ABB0-5567A82747BF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88900" sx="102000" sy="102000" algn="ctr" rotWithShape="0">
                        <a:prstClr val="black">
                          <a:alpha val="1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  <a:bevelB w="127000" h="127000"/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3-14D7-4169-ABB0-5567A82747BF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88900" sx="102000" sy="102000" algn="ctr" rotWithShape="0">
                        <a:prstClr val="black">
                          <a:alpha val="1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  <a:bevelB w="127000" h="127000"/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4-14D7-4169-ABB0-5567A82747BF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88900" sx="102000" sy="102000" algn="ctr" rotWithShape="0">
                        <a:prstClr val="black">
                          <a:alpha val="1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  <a:bevelB w="127000" h="127000"/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5-14D7-4169-ABB0-5567A82747BF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88900" sx="102000" sy="102000" algn="ctr" rotWithShape="0">
                        <a:prstClr val="black">
                          <a:alpha val="1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  <a:bevelB w="127000" h="127000"/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6-14D7-4169-ABB0-5567A82747BF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>
                      <a:noFill/>
                    </a:ln>
                    <a:effectLst>
                      <a:outerShdw blurRad="88900" sx="102000" sy="102000" algn="ctr" rotWithShape="0">
                        <a:prstClr val="black">
                          <a:alpha val="1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27000" h="127000"/>
                      <a:bevelB w="127000" h="127000"/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17-14D7-4169-ABB0-5567A82747BF}"/>
                    </c:ext>
                  </c:extLst>
                </c:dPt>
                <c:dLbls>
                  <c:dLbl>
                    <c:idx val="0"/>
                    <c:spPr>
                      <a:solidFill>
                        <a:sysClr val="window" lastClr="FFFFFF"/>
                      </a:solidFill>
                      <a:ln>
                        <a:solidFill>
                          <a:srgbClr val="C0504D"/>
                        </a:solidFill>
                      </a:ln>
                      <a:effectLst/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1" i="0" u="none" strike="noStrike" kern="1200" baseline="0">
                            <a:ln>
                              <a:noFill/>
                            </a:ln>
                            <a:solidFill>
                              <a:schemeClr val="accent1"/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  <c:dLblPos val="out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D-14D7-4169-ABB0-5567A82747BF}"/>
                      </c:ext>
                      <c:ext uri="{CE6537A1-D6FC-4f65-9D91-7224C49458BB}">
                        <c15:spPr xmlns:c15="http://schemas.microsoft.com/office/drawing/2012/chart">
                          <a:prstGeom prst="wedgeRectCallout">
                            <a:avLst/>
                          </a:prstGeom>
                          <a:noFill/>
                          <a:ln>
                            <a:noFill/>
                          </a:ln>
                        </c15:spPr>
                      </c:ext>
                    </c:extLst>
                  </c:dLbl>
                  <c:dLbl>
                    <c:idx val="1"/>
                    <c:spPr>
                      <a:solidFill>
                        <a:sysClr val="window" lastClr="FFFFFF"/>
                      </a:solidFill>
                      <a:ln>
                        <a:solidFill>
                          <a:srgbClr val="C0504D"/>
                        </a:solidFill>
                      </a:ln>
                      <a:effectLst/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1" i="0" u="none" strike="noStrike" kern="1200" baseline="0">
                            <a:ln>
                              <a:noFill/>
                            </a:ln>
                            <a:solidFill>
                              <a:schemeClr val="accent2"/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  <c:dLblPos val="out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E-14D7-4169-ABB0-5567A82747BF}"/>
                      </c:ext>
                      <c:ext uri="{CE6537A1-D6FC-4f65-9D91-7224C49458BB}">
                        <c15:spPr xmlns:c15="http://schemas.microsoft.com/office/drawing/2012/chart">
                          <a:prstGeom prst="wedgeRectCallout">
                            <a:avLst/>
                          </a:prstGeom>
                          <a:noFill/>
                          <a:ln>
                            <a:noFill/>
                          </a:ln>
                        </c15:spPr>
                      </c:ext>
                    </c:extLst>
                  </c:dLbl>
                  <c:dLbl>
                    <c:idx val="2"/>
                    <c:spPr>
                      <a:solidFill>
                        <a:sysClr val="window" lastClr="FFFFFF"/>
                      </a:solidFill>
                      <a:ln>
                        <a:solidFill>
                          <a:srgbClr val="C0504D"/>
                        </a:solidFill>
                      </a:ln>
                      <a:effectLst/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1" i="0" u="none" strike="noStrike" kern="1200" baseline="0">
                            <a:ln>
                              <a:noFill/>
                            </a:ln>
                            <a:solidFill>
                              <a:schemeClr val="accent3"/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  <c:dLblPos val="out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0F-14D7-4169-ABB0-5567A82747BF}"/>
                      </c:ext>
                      <c:ext uri="{CE6537A1-D6FC-4f65-9D91-7224C49458BB}">
                        <c15:spPr xmlns:c15="http://schemas.microsoft.com/office/drawing/2012/chart">
                          <a:prstGeom prst="wedgeRectCallout">
                            <a:avLst/>
                          </a:prstGeom>
                          <a:noFill/>
                          <a:ln>
                            <a:noFill/>
                          </a:ln>
                        </c15:spPr>
                      </c:ext>
                    </c:extLst>
                  </c:dLbl>
                  <c:dLbl>
                    <c:idx val="3"/>
                    <c:spPr>
                      <a:solidFill>
                        <a:sysClr val="window" lastClr="FFFFFF"/>
                      </a:solidFill>
                      <a:ln>
                        <a:solidFill>
                          <a:srgbClr val="C0504D"/>
                        </a:solidFill>
                      </a:ln>
                      <a:effectLst/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1" i="0" u="none" strike="noStrike" kern="1200" baseline="0">
                            <a:ln>
                              <a:noFill/>
                            </a:ln>
                            <a:solidFill>
                              <a:schemeClr val="accent4"/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  <c:dLblPos val="out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10-14D7-4169-ABB0-5567A82747BF}"/>
                      </c:ext>
                      <c:ext uri="{CE6537A1-D6FC-4f65-9D91-7224C49458BB}">
                        <c15:spPr xmlns:c15="http://schemas.microsoft.com/office/drawing/2012/chart">
                          <a:prstGeom prst="wedgeRectCallout">
                            <a:avLst/>
                          </a:prstGeom>
                          <a:noFill/>
                          <a:ln>
                            <a:noFill/>
                          </a:ln>
                        </c15:spPr>
                      </c:ext>
                    </c:extLst>
                  </c:dLbl>
                  <c:dLbl>
                    <c:idx val="4"/>
                    <c:spPr>
                      <a:solidFill>
                        <a:sysClr val="window" lastClr="FFFFFF"/>
                      </a:solidFill>
                      <a:ln>
                        <a:solidFill>
                          <a:srgbClr val="C0504D"/>
                        </a:solidFill>
                      </a:ln>
                      <a:effectLst/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1" i="0" u="none" strike="noStrike" kern="1200" baseline="0">
                            <a:ln>
                              <a:noFill/>
                            </a:ln>
                            <a:solidFill>
                              <a:schemeClr val="accent5"/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  <c:dLblPos val="out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11-14D7-4169-ABB0-5567A82747BF}"/>
                      </c:ext>
                      <c:ext uri="{CE6537A1-D6FC-4f65-9D91-7224C49458BB}">
                        <c15:spPr xmlns:c15="http://schemas.microsoft.com/office/drawing/2012/chart">
                          <a:prstGeom prst="wedgeRectCallout">
                            <a:avLst/>
                          </a:prstGeom>
                          <a:noFill/>
                          <a:ln>
                            <a:noFill/>
                          </a:ln>
                        </c15:spPr>
                      </c:ext>
                    </c:extLst>
                  </c:dLbl>
                  <c:dLbl>
                    <c:idx val="5"/>
                    <c:spPr>
                      <a:solidFill>
                        <a:sysClr val="window" lastClr="FFFFFF"/>
                      </a:solidFill>
                      <a:ln>
                        <a:solidFill>
                          <a:srgbClr val="C0504D"/>
                        </a:solidFill>
                      </a:ln>
                      <a:effectLst/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1" i="0" u="none" strike="noStrike" kern="1200" baseline="0">
                            <a:ln>
                              <a:noFill/>
                            </a:ln>
                            <a:solidFill>
                              <a:schemeClr val="accent6"/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  <c:dLblPos val="out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12-14D7-4169-ABB0-5567A82747BF}"/>
                      </c:ext>
                      <c:ext uri="{CE6537A1-D6FC-4f65-9D91-7224C49458BB}">
                        <c15:spPr xmlns:c15="http://schemas.microsoft.com/office/drawing/2012/chart">
                          <a:prstGeom prst="wedgeRectCallout">
                            <a:avLst/>
                          </a:prstGeom>
                          <a:noFill/>
                          <a:ln>
                            <a:noFill/>
                          </a:ln>
                        </c15:spPr>
                      </c:ext>
                    </c:extLst>
                  </c:dLbl>
                  <c:dLbl>
                    <c:idx val="6"/>
                    <c:spPr>
                      <a:solidFill>
                        <a:sysClr val="window" lastClr="FFFFFF"/>
                      </a:solidFill>
                      <a:ln>
                        <a:solidFill>
                          <a:srgbClr val="C0504D"/>
                        </a:solidFill>
                      </a:ln>
                      <a:effectLst/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1" i="0" u="none" strike="noStrike" kern="1200" baseline="0">
                            <a:ln>
                              <a:noFill/>
                            </a:ln>
                            <a:solidFill>
                              <a:schemeClr val="accent1">
                                <a:lumMod val="60000"/>
                              </a:schemeClr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  <c:dLblPos val="out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13-14D7-4169-ABB0-5567A82747BF}"/>
                      </c:ext>
                      <c:ext uri="{CE6537A1-D6FC-4f65-9D91-7224C49458BB}">
                        <c15:spPr xmlns:c15="http://schemas.microsoft.com/office/drawing/2012/chart">
                          <a:prstGeom prst="wedgeRectCallout">
                            <a:avLst/>
                          </a:prstGeom>
                          <a:noFill/>
                          <a:ln>
                            <a:noFill/>
                          </a:ln>
                        </c15:spPr>
                      </c:ext>
                    </c:extLst>
                  </c:dLbl>
                  <c:dLbl>
                    <c:idx val="7"/>
                    <c:spPr>
                      <a:solidFill>
                        <a:sysClr val="window" lastClr="FFFFFF"/>
                      </a:solidFill>
                      <a:ln>
                        <a:solidFill>
                          <a:srgbClr val="C0504D"/>
                        </a:solidFill>
                      </a:ln>
                      <a:effectLst/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1" i="0" u="none" strike="noStrike" kern="1200" baseline="0">
                            <a:ln>
                              <a:noFill/>
                            </a:ln>
                            <a:solidFill>
                              <a:schemeClr val="accent2">
                                <a:lumMod val="60000"/>
                              </a:schemeClr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  <c:dLblPos val="out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14-14D7-4169-ABB0-5567A82747BF}"/>
                      </c:ext>
                      <c:ext uri="{CE6537A1-D6FC-4f65-9D91-7224C49458BB}">
                        <c15:spPr xmlns:c15="http://schemas.microsoft.com/office/drawing/2012/chart">
                          <a:prstGeom prst="wedgeRectCallout">
                            <a:avLst/>
                          </a:prstGeom>
                          <a:noFill/>
                          <a:ln>
                            <a:noFill/>
                          </a:ln>
                        </c15:spPr>
                      </c:ext>
                    </c:extLst>
                  </c:dLbl>
                  <c:dLbl>
                    <c:idx val="8"/>
                    <c:spPr>
                      <a:solidFill>
                        <a:sysClr val="window" lastClr="FFFFFF"/>
                      </a:solidFill>
                      <a:ln>
                        <a:solidFill>
                          <a:srgbClr val="C0504D"/>
                        </a:solidFill>
                      </a:ln>
                      <a:effectLst/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1" i="0" u="none" strike="noStrike" kern="1200" baseline="0">
                            <a:ln>
                              <a:noFill/>
                            </a:ln>
                            <a:solidFill>
                              <a:schemeClr val="accent3">
                                <a:lumMod val="60000"/>
                              </a:schemeClr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  <c:dLblPos val="out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15-14D7-4169-ABB0-5567A82747BF}"/>
                      </c:ext>
                      <c:ext uri="{CE6537A1-D6FC-4f65-9D91-7224C49458BB}">
                        <c15:spPr xmlns:c15="http://schemas.microsoft.com/office/drawing/2012/chart">
                          <a:prstGeom prst="wedgeRectCallout">
                            <a:avLst/>
                          </a:prstGeom>
                          <a:noFill/>
                          <a:ln>
                            <a:noFill/>
                          </a:ln>
                        </c15:spPr>
                      </c:ext>
                    </c:extLst>
                  </c:dLbl>
                  <c:dLbl>
                    <c:idx val="9"/>
                    <c:spPr>
                      <a:solidFill>
                        <a:sysClr val="window" lastClr="FFFFFF"/>
                      </a:solidFill>
                      <a:ln>
                        <a:solidFill>
                          <a:srgbClr val="C0504D"/>
                        </a:solidFill>
                      </a:ln>
                      <a:effectLst/>
                    </c:spPr>
                    <c:txPr>
                      <a:bodyPr rot="0" spcFirstLastPara="1" vertOverflow="clip" horzOverflow="clip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1000" b="1" i="0" u="none" strike="noStrike" kern="1200" baseline="0">
                            <a:ln>
                              <a:noFill/>
                            </a:ln>
                            <a:solidFill>
                              <a:schemeClr val="accent4">
                                <a:lumMod val="60000"/>
                              </a:schemeClr>
                            </a:solidFill>
                            <a:latin typeface="+mn-lt"/>
                            <a:ea typeface="+mn-ea"/>
                            <a:cs typeface="+mn-cs"/>
                          </a:defRPr>
                        </a:pPr>
                        <a:endParaRPr lang="ru-RU"/>
                      </a:p>
                    </c:txPr>
                    <c:dLblPos val="out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extLst xmlns:c16r2="http://schemas.microsoft.com/office/drawing/2015/06/chart">
                      <c:ext xmlns:c16="http://schemas.microsoft.com/office/drawing/2014/chart" uri="{C3380CC4-5D6E-409C-BE32-E72D297353CC}">
                        <c16:uniqueId val="{00000016-14D7-4169-ABB0-5567A82747BF}"/>
                      </c:ext>
                      <c:ext uri="{CE6537A1-D6FC-4f65-9D91-7224C49458BB}">
                        <c15:spPr xmlns:c15="http://schemas.microsoft.com/office/drawing/2012/chart">
                          <a:prstGeom prst="wedgeRectCallout">
                            <a:avLst/>
                          </a:prstGeom>
                          <a:noFill/>
                          <a:ln>
                            <a:noFill/>
                          </a:ln>
                        </c15:spPr>
                      </c:ext>
                    </c:extLst>
                  </c:dLbl>
                  <c:spPr>
                    <a:solidFill>
                      <a:sysClr val="window" lastClr="FFFFFF"/>
                    </a:solidFill>
                    <a:ln>
                      <a:solidFill>
                        <a:srgbClr val="C0504D"/>
                      </a:solidFill>
                    </a:ln>
                    <a:effectLst/>
                  </c:spPr>
                  <c:dLblPos val="outEnd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</c:ext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доставка!$A$2:$A$8</c15:sqref>
                        </c15:formulaRef>
                      </c:ext>
                    </c:extLst>
                    <c:strCache>
                      <c:ptCount val="7"/>
                      <c:pt idx="0">
                        <c:v>Почта </c:v>
                      </c:pt>
                      <c:pt idx="1">
                        <c:v>email </c:v>
                      </c:pt>
                      <c:pt idx="2">
                        <c:v>нарочно </c:v>
                      </c:pt>
                      <c:pt idx="3">
                        <c:v>Межмуниципальный электронный документооборот </c:v>
                      </c:pt>
                      <c:pt idx="4">
                        <c:v>Интернет приемная на сайте администрации </c:v>
                      </c:pt>
                      <c:pt idx="5">
                        <c:v>Телефон доверия </c:v>
                      </c:pt>
                      <c:pt idx="6">
                        <c:v>Платформа обратной связи (ПОС)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доставка!$C$2:$C$8</c15:sqref>
                        </c15:formulaRef>
                      </c:ext>
                    </c:extLst>
                    <c:numCache>
                      <c:formatCode>0.00</c:formatCode>
                      <c:ptCount val="7"/>
                      <c:pt idx="0">
                        <c:v>5.3386060306475533</c:v>
                      </c:pt>
                      <c:pt idx="1">
                        <c:v>6.4508156203657938</c:v>
                      </c:pt>
                      <c:pt idx="2">
                        <c:v>20.019772614928325</c:v>
                      </c:pt>
                      <c:pt idx="3">
                        <c:v>19.995056846267918</c:v>
                      </c:pt>
                      <c:pt idx="4">
                        <c:v>0</c:v>
                      </c:pt>
                      <c:pt idx="5">
                        <c:v>3.7567968363816115</c:v>
                      </c:pt>
                      <c:pt idx="6">
                        <c:v>41.868512110726641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1-14D7-4169-ABB0-5567A82747BF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9532327876491166E-2"/>
          <c:y val="3.7782485875706213E-2"/>
          <c:w val="0.53996745552437009"/>
          <c:h val="0.81438016091817234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8.3271857848063527E-2"/>
                  <c:y val="-0.1132972358304078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345024719034944E-2"/>
                  <c:y val="7.9731847121124969E-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911364866207993E-2"/>
                  <c:y val="1.43358654475495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432-4EBC-A6E2-B72AF74D5F2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8411502909962348E-3"/>
                  <c:y val="-1.407207600309407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969505214372747E-3"/>
                  <c:y val="-5.813615237641894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0023375409069658E-3"/>
                  <c:y val="1.4270413931256074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1940073024852472E-4"/>
                  <c:y val="-0.1128532894345386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5629203432319909E-2"/>
                  <c:y val="-4.548186199646958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3.7914132092711689E-2"/>
                  <c:y val="-4.098190496968737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3.3693167386334773E-2"/>
                  <c:y val="-2.376485055237112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'диаграмма '!$A$2:$A$11</c:f>
              <c:strCache>
                <c:ptCount val="10"/>
                <c:pt idx="0">
                  <c:v>заявители лично 43 %</c:v>
                </c:pt>
                <c:pt idx="1">
                  <c:v>Минераловодская  Межрайонная прокуратура 10 %</c:v>
                </c:pt>
                <c:pt idx="2">
                  <c:v>Аппарат полномочного представителя Президента в СКФО 0,5 %</c:v>
                </c:pt>
                <c:pt idx="3">
                  <c:v>Представитель Губернатора СК 0,3 %</c:v>
                </c:pt>
                <c:pt idx="4">
                  <c:v>Органы исполнительной власти СК 8 %</c:v>
                </c:pt>
                <c:pt idx="5">
                  <c:v>управление Президента РФ по работе с обращениями граждан и организаций 8 %</c:v>
                </c:pt>
                <c:pt idx="6">
                  <c:v>Губернатор СК 9 %</c:v>
                </c:pt>
                <c:pt idx="7">
                  <c:v>Телефон доверия Губернатора 8 %</c:v>
                </c:pt>
                <c:pt idx="8">
                  <c:v>Прямая линия с Губернатором 6 %</c:v>
                </c:pt>
                <c:pt idx="9">
                  <c:v>Прочие инстанции 7 %</c:v>
                </c:pt>
              </c:strCache>
            </c:strRef>
          </c:cat>
          <c:val>
            <c:numRef>
              <c:f>'диаграмма '!$B$2:$B$11</c:f>
              <c:numCache>
                <c:formatCode>General</c:formatCode>
                <c:ptCount val="10"/>
                <c:pt idx="0">
                  <c:v>899</c:v>
                </c:pt>
                <c:pt idx="1">
                  <c:v>215</c:v>
                </c:pt>
                <c:pt idx="2">
                  <c:v>12</c:v>
                </c:pt>
                <c:pt idx="3">
                  <c:v>7</c:v>
                </c:pt>
                <c:pt idx="4">
                  <c:v>169</c:v>
                </c:pt>
                <c:pt idx="5">
                  <c:v>172</c:v>
                </c:pt>
                <c:pt idx="6">
                  <c:v>179</c:v>
                </c:pt>
                <c:pt idx="7">
                  <c:v>166</c:v>
                </c:pt>
                <c:pt idx="8">
                  <c:v>126</c:v>
                </c:pt>
                <c:pt idx="9">
                  <c:v>151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5D-46BE-AE40-157FEE20BC5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4886296620329877"/>
          <c:y val="0"/>
          <c:w val="0.42459171770195392"/>
          <c:h val="1"/>
        </c:manualLayout>
      </c:layout>
      <c:overlay val="0"/>
      <c:txPr>
        <a:bodyPr/>
        <a:lstStyle/>
        <a:p>
          <a:pPr>
            <a:defRPr kern="800" spc="-60" baseline="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hPercent val="150"/>
      <c:rotY val="60"/>
      <c:depthPercent val="9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188379739994293E-2"/>
          <c:y val="0.16859177380251952"/>
          <c:w val="0.68481575585799359"/>
          <c:h val="0.60710643482760207"/>
        </c:manualLayout>
      </c:layout>
      <c:pie3DChart>
        <c:varyColors val="1"/>
        <c:ser>
          <c:idx val="0"/>
          <c:order val="0"/>
          <c:explosion val="61"/>
          <c:dPt>
            <c:idx val="14"/>
            <c:bubble3D val="0"/>
            <c:explosion val="66"/>
            <c:extLst xmlns:c16r2="http://schemas.microsoft.com/office/drawing/2015/06/chart">
              <c:ext xmlns:c16="http://schemas.microsoft.com/office/drawing/2014/chart" uri="{C3380CC4-5D6E-409C-BE32-E72D297353CC}">
                <c16:uniqueId val="{00000001-375A-477A-B110-7C60792EA286}"/>
              </c:ext>
            </c:extLst>
          </c:dPt>
          <c:dPt>
            <c:idx val="19"/>
            <c:bubble3D val="0"/>
            <c:explosion val="52"/>
            <c:extLst xmlns:c16r2="http://schemas.microsoft.com/office/drawing/2015/06/chart">
              <c:ext xmlns:c16="http://schemas.microsoft.com/office/drawing/2014/chart" uri="{C3380CC4-5D6E-409C-BE32-E72D297353CC}">
                <c16:uniqueId val="{00000000-375A-477A-B110-7C60792EA286}"/>
              </c:ext>
            </c:extLst>
          </c:dPt>
          <c:dLbls>
            <c:dLbl>
              <c:idx val="0"/>
              <c:layout>
                <c:manualLayout>
                  <c:x val="-0.12192313770696026"/>
                  <c:y val="-7.93298189421237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75A-477A-B110-7C60792EA28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fld id="{BB6DC923-8CE5-4756-821E-0D611A8C6D73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2.0451679077305419E-2"/>
                  <c:y val="-8.73459673473019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75A-477A-B110-7C60792EA28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430469576603593"/>
                  <c:y val="-1.7132772196578876E-2"/>
                </c:manualLayout>
              </c:layout>
              <c:tx>
                <c:rich>
                  <a:bodyPr/>
                  <a:lstStyle/>
                  <a:p>
                    <a:fld id="{2DF337AC-2CD7-4D48-A849-E9A94196805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75A-477A-B110-7C60792EA28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8.7727758974448913E-2"/>
                  <c:y val="5.695025190816651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A5F-4533-A292-4065C98DA61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0057900613202859E-2"/>
                  <c:y val="0.14440130328536518"/>
                </c:manualLayout>
              </c:layout>
              <c:tx>
                <c:rich>
                  <a:bodyPr/>
                  <a:lstStyle/>
                  <a:p>
                    <a:fld id="{AE189045-2F14-4AAE-A2B0-6728CFD27FC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75A-477A-B110-7C60792EA28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4.6937200778633184E-3"/>
                  <c:y val="0.1051232440688190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75A-477A-B110-7C60792EA28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4709269359147815E-3"/>
                  <c:y val="0.1330869988769134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942-4224-931B-4F0750B0B8CB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3580514295401274E-2"/>
                  <c:y val="5.5468686981501756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A5F-4533-A292-4065C98DA61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8540676569103698E-2"/>
                  <c:y val="-0.17001296823712639"/>
                </c:manualLayout>
              </c:layout>
              <c:tx>
                <c:rich>
                  <a:bodyPr/>
                  <a:lstStyle/>
                  <a:p>
                    <a:fld id="{22359638-EE93-4EAE-9C2C-75BC4C348DC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75A-477A-B110-7C60792EA28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0.16398083521853754"/>
                  <c:y val="3.3975850536413443E-2"/>
                </c:manualLayout>
              </c:layout>
              <c:tx>
                <c:rich>
                  <a:bodyPr/>
                  <a:lstStyle/>
                  <a:p>
                    <a:fld id="{A1FF5FCC-F8CB-4A93-AE19-F8FA14D0F9BD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0,3%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75A-477A-B110-7C60792EA28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2A88F751-52B7-4453-BD27-41D1A23391D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58%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108-4C4E-A7A1-DF748AAD5EF1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EEC47E4B-B275-492A-A6FD-46D06B75842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0,32%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75A-477A-B110-7C60792EA28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0"/>
                  <c:y val="-0.1609197473197206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75A-477A-B110-7C60792EA286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tx>
                <c:rich>
                  <a:bodyPr/>
                  <a:lstStyle/>
                  <a:p>
                    <a:fld id="{5D6BEDE1-A92F-4DC4-B986-90D54283166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45%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75A-477A-B110-7C60792EA28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Лист3!$A$3:$A$14</c:f>
              <c:strCache>
                <c:ptCount val="12"/>
                <c:pt idx="0">
                  <c:v>вопросы капитального строительства</c:v>
                </c:pt>
                <c:pt idx="1">
                  <c:v>вопросы землепользования</c:v>
                </c:pt>
                <c:pt idx="2">
                  <c:v>вопросы архитектуры</c:v>
                </c:pt>
                <c:pt idx="3">
                  <c:v>образование </c:v>
                </c:pt>
                <c:pt idx="4">
                  <c:v>сельское хозяйство</c:v>
                </c:pt>
                <c:pt idx="5">
                  <c:v>муниципальный контроль</c:v>
                </c:pt>
                <c:pt idx="6">
                  <c:v>социальная защита </c:v>
                </c:pt>
                <c:pt idx="7">
                  <c:v>вопросы опеки</c:v>
                </c:pt>
                <c:pt idx="8">
                  <c:v>торговля</c:v>
                </c:pt>
                <c:pt idx="9">
                  <c:v>вопросы культуры</c:v>
                </c:pt>
                <c:pt idx="10">
                  <c:v>спорт</c:v>
                </c:pt>
                <c:pt idx="11">
                  <c:v>вопросы жилищно-комммунального хозяйства </c:v>
                </c:pt>
              </c:strCache>
            </c:strRef>
          </c:cat>
          <c:val>
            <c:numRef>
              <c:f>Лист3!$B$3:$B$14</c:f>
              <c:numCache>
                <c:formatCode>General</c:formatCode>
                <c:ptCount val="12"/>
                <c:pt idx="0">
                  <c:v>17</c:v>
                </c:pt>
                <c:pt idx="1">
                  <c:v>280</c:v>
                </c:pt>
                <c:pt idx="2">
                  <c:v>203</c:v>
                </c:pt>
                <c:pt idx="3">
                  <c:v>64</c:v>
                </c:pt>
                <c:pt idx="4">
                  <c:v>5</c:v>
                </c:pt>
                <c:pt idx="5">
                  <c:v>123</c:v>
                </c:pt>
                <c:pt idx="6">
                  <c:v>147</c:v>
                </c:pt>
                <c:pt idx="7">
                  <c:v>21</c:v>
                </c:pt>
                <c:pt idx="8">
                  <c:v>57</c:v>
                </c:pt>
                <c:pt idx="9">
                  <c:v>23</c:v>
                </c:pt>
                <c:pt idx="10">
                  <c:v>9</c:v>
                </c:pt>
                <c:pt idx="11">
                  <c:v>1359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5F-4533-A292-4065C98DA61C}"/>
            </c:ext>
          </c:extLst>
        </c:ser>
        <c:ser>
          <c:idx val="1"/>
          <c:order val="1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Лист3!$A$3:$A$14</c:f>
              <c:strCache>
                <c:ptCount val="12"/>
                <c:pt idx="0">
                  <c:v>вопросы капитального строительства</c:v>
                </c:pt>
                <c:pt idx="1">
                  <c:v>вопросы землепользования</c:v>
                </c:pt>
                <c:pt idx="2">
                  <c:v>вопросы архитектуры</c:v>
                </c:pt>
                <c:pt idx="3">
                  <c:v>образование </c:v>
                </c:pt>
                <c:pt idx="4">
                  <c:v>сельское хозяйство</c:v>
                </c:pt>
                <c:pt idx="5">
                  <c:v>муниципальный контроль</c:v>
                </c:pt>
                <c:pt idx="6">
                  <c:v>социальная защита </c:v>
                </c:pt>
                <c:pt idx="7">
                  <c:v>вопросы опеки</c:v>
                </c:pt>
                <c:pt idx="8">
                  <c:v>торговля</c:v>
                </c:pt>
                <c:pt idx="9">
                  <c:v>вопросы культуры</c:v>
                </c:pt>
                <c:pt idx="10">
                  <c:v>спорт</c:v>
                </c:pt>
                <c:pt idx="11">
                  <c:v>вопросы жилищно-комммунального хозяйства </c:v>
                </c:pt>
              </c:strCache>
            </c:strRef>
          </c:cat>
          <c:val>
            <c:numRef>
              <c:f>Лист3!$C$3:$C$14</c:f>
              <c:numCache>
                <c:formatCode>0.00</c:formatCode>
                <c:ptCount val="12"/>
                <c:pt idx="0">
                  <c:v>0.72278911564625847</c:v>
                </c:pt>
                <c:pt idx="1">
                  <c:v>11.904761904761905</c:v>
                </c:pt>
                <c:pt idx="2">
                  <c:v>8.6309523809523814</c:v>
                </c:pt>
                <c:pt idx="3">
                  <c:v>2.7210884353741496</c:v>
                </c:pt>
                <c:pt idx="4">
                  <c:v>0.21258503401360543</c:v>
                </c:pt>
                <c:pt idx="5">
                  <c:v>5.2295918367346941</c:v>
                </c:pt>
                <c:pt idx="6">
                  <c:v>6.25</c:v>
                </c:pt>
                <c:pt idx="7">
                  <c:v>0.8928571428571429</c:v>
                </c:pt>
                <c:pt idx="8">
                  <c:v>2.4234693877551021</c:v>
                </c:pt>
                <c:pt idx="9">
                  <c:v>0.97789115646258506</c:v>
                </c:pt>
                <c:pt idx="10">
                  <c:v>0.38265306122448978</c:v>
                </c:pt>
                <c:pt idx="11">
                  <c:v>57.780612244897959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5F-4533-A292-4065C98DA61C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Вопросы жилищно-коммунального хозяйства</c:v>
          </c:tx>
          <c:invertIfNegative val="0"/>
          <c:dLbls>
            <c:dLbl>
              <c:idx val="0"/>
              <c:layout>
                <c:manualLayout>
                  <c:x val="0"/>
                  <c:y val="-7.2267389340560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DA6-49AF-8FCF-E2485F0FF2A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84359982525121E-3"/>
                  <c:y val="-5.42005420054200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DA6-49AF-8FCF-E2485F0FF2A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0092274126469318E-17"/>
                  <c:y val="-6.7750677506775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DA6-49AF-8FCF-E2485F0FF2A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Лист1!$B$2:$B$4</c:f>
              <c:numCache>
                <c:formatCode>0</c:formatCode>
                <c:ptCount val="3"/>
                <c:pt idx="0">
                  <c:v>1667</c:v>
                </c:pt>
                <c:pt idx="1">
                  <c:v>1730</c:v>
                </c:pt>
                <c:pt idx="2">
                  <c:v>1359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DA6-49AF-8FCF-E2485F0FF2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55549240"/>
        <c:axId val="367546400"/>
        <c:axId val="0"/>
      </c:bar3DChart>
      <c:catAx>
        <c:axId val="3555492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67546400"/>
        <c:crosses val="autoZero"/>
        <c:auto val="1"/>
        <c:lblAlgn val="ctr"/>
        <c:lblOffset val="100"/>
        <c:noMultiLvlLbl val="0"/>
      </c:catAx>
      <c:valAx>
        <c:axId val="36754640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3555492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Вопросы замлеустройства и землепользования </a:t>
            </a:r>
          </a:p>
        </c:rich>
      </c:tx>
      <c:layout>
        <c:manualLayout>
          <c:xMode val="edge"/>
          <c:yMode val="edge"/>
          <c:x val="0.16241666666666671"/>
          <c:y val="0"/>
        </c:manualLayout>
      </c:layout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Вопросы замлеустройства и землепользования (2016-2018)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Лист1!$A$23:$A$25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Лист1!$B$23:$B$25</c:f>
              <c:numCache>
                <c:formatCode>0</c:formatCode>
                <c:ptCount val="3"/>
                <c:pt idx="0">
                  <c:v>327</c:v>
                </c:pt>
                <c:pt idx="1">
                  <c:v>337</c:v>
                </c:pt>
                <c:pt idx="2">
                  <c:v>280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91-446A-AA6F-AA10E9F0F9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67547184"/>
        <c:axId val="367547576"/>
        <c:axId val="0"/>
      </c:bar3DChart>
      <c:catAx>
        <c:axId val="3675471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67547576"/>
        <c:crosses val="autoZero"/>
        <c:auto val="1"/>
        <c:lblAlgn val="ctr"/>
        <c:lblOffset val="100"/>
        <c:noMultiLvlLbl val="0"/>
      </c:catAx>
      <c:valAx>
        <c:axId val="367547576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3675471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Вопросы архитектуры и градостроительства</a:t>
            </a:r>
          </a:p>
        </c:rich>
      </c:tx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7777777777777809E-3"/>
                  <c:y val="-3.2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46E-4173-85A0-008F8489D1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777777777777809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46E-4173-85A0-008F8489D19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018506752641601E-16"/>
                  <c:y val="-3.2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46E-4173-85A0-008F8489D19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Лист1!$A$8:$A$10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Лист1!$B$8:$B$10</c:f>
              <c:numCache>
                <c:formatCode>0</c:formatCode>
                <c:ptCount val="3"/>
                <c:pt idx="0">
                  <c:v>173</c:v>
                </c:pt>
                <c:pt idx="1">
                  <c:v>157</c:v>
                </c:pt>
                <c:pt idx="2">
                  <c:v>203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6E-4173-85A0-008F8489D1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67519776"/>
        <c:axId val="367520168"/>
        <c:axId val="0"/>
      </c:bar3DChart>
      <c:catAx>
        <c:axId val="367519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67520168"/>
        <c:crosses val="autoZero"/>
        <c:auto val="1"/>
        <c:lblAlgn val="ctr"/>
        <c:lblOffset val="100"/>
        <c:noMultiLvlLbl val="0"/>
      </c:catAx>
      <c:valAx>
        <c:axId val="367520168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3675197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Вопросы социальной поддержки населения </a:t>
            </a:r>
          </a:p>
        </c:rich>
      </c:tx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"/>
                  <c:y val="-5.555555555555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B76-4263-891A-E3794320387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777777777777809E-3"/>
                  <c:y val="-4.6296296296296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B76-4263-891A-E3794320387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7809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B76-4263-891A-E3794320387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Лист1!$A$34:$A$36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Лист1!$B$34:$B$36</c:f>
              <c:numCache>
                <c:formatCode>0</c:formatCode>
                <c:ptCount val="3"/>
                <c:pt idx="0">
                  <c:v>232</c:v>
                </c:pt>
                <c:pt idx="1">
                  <c:v>167</c:v>
                </c:pt>
                <c:pt idx="2">
                  <c:v>147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B76-4263-891A-E379432038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67520952"/>
        <c:axId val="367521344"/>
        <c:axId val="0"/>
      </c:bar3DChart>
      <c:catAx>
        <c:axId val="367520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67521344"/>
        <c:crosses val="autoZero"/>
        <c:auto val="1"/>
        <c:lblAlgn val="ctr"/>
        <c:lblOffset val="100"/>
        <c:noMultiLvlLbl val="0"/>
      </c:catAx>
      <c:valAx>
        <c:axId val="36752134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3675209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Вопросы осуществления муниципального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контроля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5462668816040029E-17"/>
                  <c:y val="-3.2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CB6-4D60-90B7-DFD8EAEFE63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777777777777809E-3"/>
                  <c:y val="-2.7777777777777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CB6-4D60-90B7-DFD8EAEFE63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018506752641601E-16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CB6-4D60-90B7-DFD8EAEFE63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Лист1!$A$28:$A$30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Лист1!$B$28:$B$30</c:f>
              <c:numCache>
                <c:formatCode>0</c:formatCode>
                <c:ptCount val="3"/>
                <c:pt idx="0">
                  <c:v>138</c:v>
                </c:pt>
                <c:pt idx="1">
                  <c:v>141</c:v>
                </c:pt>
                <c:pt idx="2">
                  <c:v>123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CB6-4D60-90B7-DFD8EAEFE6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67532456"/>
        <c:axId val="367532848"/>
        <c:axId val="0"/>
      </c:bar3DChart>
      <c:catAx>
        <c:axId val="3675324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67532848"/>
        <c:crosses val="autoZero"/>
        <c:auto val="1"/>
        <c:lblAlgn val="ctr"/>
        <c:lblOffset val="100"/>
        <c:noMultiLvlLbl val="0"/>
      </c:catAx>
      <c:valAx>
        <c:axId val="367532848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3675324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4641</TotalTime>
  <Pages>7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OO-71</dc:creator>
  <cp:keywords/>
  <dc:description/>
  <cp:lastModifiedBy>OO-71</cp:lastModifiedBy>
  <cp:revision>10</cp:revision>
  <cp:lastPrinted>2023-02-14T09:51:00Z</cp:lastPrinted>
  <dcterms:created xsi:type="dcterms:W3CDTF">2026-01-26T07:29:00Z</dcterms:created>
  <dcterms:modified xsi:type="dcterms:W3CDTF">2026-02-19T11:18:00Z</dcterms:modified>
</cp:coreProperties>
</file>